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83" w:rsidRDefault="00583F83" w:rsidP="00583F83">
      <w:pPr>
        <w:pStyle w:val="a3"/>
        <w:pageBreakBefore/>
        <w:rPr>
          <w:rFonts w:ascii="仿宋_GB2312" w:eastAsia="仿宋_GB2312"/>
          <w:sz w:val="32"/>
        </w:rPr>
      </w:pPr>
      <w:r>
        <w:rPr>
          <w:rFonts w:ascii="仿宋_GB2312" w:eastAsia="仿宋_GB2312" w:hint="eastAsia"/>
          <w:sz w:val="32"/>
        </w:rPr>
        <w:t>附件</w:t>
      </w:r>
      <w:r w:rsidR="00A31BD3">
        <w:rPr>
          <w:rFonts w:ascii="仿宋_GB2312" w:eastAsia="仿宋_GB2312" w:hint="eastAsia"/>
          <w:sz w:val="32"/>
        </w:rPr>
        <w:t>2</w:t>
      </w:r>
    </w:p>
    <w:p w:rsidR="00583F83" w:rsidRDefault="00583F83" w:rsidP="00583F83">
      <w:pPr>
        <w:pStyle w:val="a3"/>
        <w:ind w:firstLineChars="200" w:firstLine="720"/>
        <w:rPr>
          <w:rFonts w:ascii="黑体" w:eastAsia="黑体"/>
          <w:sz w:val="36"/>
        </w:rPr>
      </w:pPr>
    </w:p>
    <w:p w:rsidR="00583F83" w:rsidRDefault="00583F83" w:rsidP="00583F83">
      <w:pPr>
        <w:pStyle w:val="a3"/>
        <w:jc w:val="center"/>
        <w:rPr>
          <w:rFonts w:ascii="黑体" w:eastAsia="黑体"/>
          <w:sz w:val="36"/>
        </w:rPr>
      </w:pPr>
      <w:r>
        <w:rPr>
          <w:rFonts w:ascii="黑体" w:eastAsia="黑体" w:hint="eastAsia"/>
          <w:sz w:val="36"/>
        </w:rPr>
        <w:t>全国水利安全生产知识网络竞赛活动方案</w:t>
      </w:r>
    </w:p>
    <w:p w:rsidR="00583F83" w:rsidRDefault="00583F83" w:rsidP="00583F83">
      <w:pPr>
        <w:ind w:firstLineChars="200" w:firstLine="640"/>
        <w:rPr>
          <w:rFonts w:ascii="仿宋_GB2312" w:eastAsia="仿宋_GB2312" w:hAnsi="Courier New" w:cs="Courier New"/>
          <w:sz w:val="32"/>
          <w:szCs w:val="32"/>
        </w:rPr>
      </w:pPr>
    </w:p>
    <w:p w:rsidR="00583F83" w:rsidRDefault="00583F83" w:rsidP="00583F83">
      <w:pPr>
        <w:spacing w:line="360" w:lineRule="auto"/>
        <w:ind w:firstLineChars="200" w:firstLine="640"/>
        <w:rPr>
          <w:rFonts w:ascii="仿宋_GB2312" w:eastAsia="仿宋_GB2312" w:hAnsi="Courier New" w:cs="Courier New"/>
          <w:strike/>
          <w:sz w:val="32"/>
          <w:szCs w:val="32"/>
        </w:rPr>
      </w:pPr>
      <w:r>
        <w:rPr>
          <w:rFonts w:ascii="仿宋_GB2312" w:eastAsia="仿宋_GB2312" w:hAnsi="Courier New" w:cs="Courier New"/>
          <w:sz w:val="32"/>
          <w:szCs w:val="32"/>
        </w:rPr>
        <w:t>为进一步宣传、贯彻《中共中央 国务院关于推进安全生产领域改革发展的意见》和《安全生产</w:t>
      </w:r>
      <w:r>
        <w:rPr>
          <w:rFonts w:ascii="仿宋_GB2312" w:eastAsia="仿宋_GB2312" w:hAnsi="Courier New" w:cs="Courier New"/>
          <w:sz w:val="32"/>
          <w:szCs w:val="32"/>
        </w:rPr>
        <w:t>“</w:t>
      </w:r>
      <w:r>
        <w:rPr>
          <w:rFonts w:ascii="仿宋_GB2312" w:eastAsia="仿宋_GB2312" w:hAnsi="Courier New" w:cs="Courier New"/>
          <w:sz w:val="32"/>
          <w:szCs w:val="32"/>
        </w:rPr>
        <w:t>十三五</w:t>
      </w:r>
      <w:r>
        <w:rPr>
          <w:rFonts w:ascii="仿宋_GB2312" w:eastAsia="仿宋_GB2312" w:hAnsi="Courier New" w:cs="Courier New"/>
          <w:sz w:val="32"/>
          <w:szCs w:val="32"/>
        </w:rPr>
        <w:t>”</w:t>
      </w:r>
      <w:r>
        <w:rPr>
          <w:rFonts w:ascii="仿宋_GB2312" w:eastAsia="仿宋_GB2312" w:hAnsi="Courier New" w:cs="Courier New"/>
          <w:sz w:val="32"/>
          <w:szCs w:val="32"/>
        </w:rPr>
        <w:t>规划》，全面落实企业安全生产主体责任，普及安全知识，倡导安全文化，2017年5</w:t>
      </w:r>
      <w:r>
        <w:rPr>
          <w:rFonts w:ascii="微软雅黑" w:eastAsia="微软雅黑" w:hAnsi="微软雅黑" w:cs="微软雅黑"/>
          <w:sz w:val="32"/>
          <w:szCs w:val="32"/>
        </w:rPr>
        <w:t>~</w:t>
      </w:r>
      <w:r>
        <w:rPr>
          <w:rFonts w:ascii="仿宋_GB2312" w:eastAsia="仿宋_GB2312" w:hAnsi="Courier New" w:cs="Courier New"/>
          <w:sz w:val="32"/>
          <w:szCs w:val="32"/>
        </w:rPr>
        <w:t>8月，在全国水利系统开展水利安全生产知识网络竞赛活动。</w:t>
      </w:r>
    </w:p>
    <w:p w:rsidR="00583F83" w:rsidRDefault="00583F83" w:rsidP="00583F83">
      <w:pPr>
        <w:spacing w:line="360" w:lineRule="auto"/>
        <w:ind w:firstLineChars="200" w:firstLine="640"/>
        <w:rPr>
          <w:rFonts w:ascii="黑体" w:eastAsia="黑体" w:hAnsi="Courier New" w:cs="Courier New"/>
          <w:sz w:val="32"/>
          <w:szCs w:val="32"/>
        </w:rPr>
      </w:pPr>
      <w:r>
        <w:rPr>
          <w:rFonts w:ascii="黑体" w:eastAsia="黑体" w:hAnsi="Courier New" w:cs="Courier New" w:hint="eastAsia"/>
          <w:sz w:val="32"/>
          <w:szCs w:val="32"/>
        </w:rPr>
        <w:t>一、组织领导</w:t>
      </w:r>
    </w:p>
    <w:p w:rsidR="00583F83" w:rsidRDefault="00583F83" w:rsidP="00583F83">
      <w:pPr>
        <w:spacing w:line="360" w:lineRule="auto"/>
        <w:ind w:firstLine="560"/>
        <w:rPr>
          <w:rFonts w:ascii="仿宋_GB2312" w:eastAsia="仿宋_GB2312" w:hAnsi="Courier New" w:cs="Courier New"/>
          <w:sz w:val="32"/>
          <w:szCs w:val="32"/>
        </w:rPr>
      </w:pPr>
      <w:r>
        <w:rPr>
          <w:rFonts w:ascii="仿宋_GB2312" w:eastAsia="仿宋_GB2312" w:hAnsi="Courier New" w:cs="Courier New" w:hint="eastAsia"/>
          <w:sz w:val="32"/>
          <w:szCs w:val="32"/>
        </w:rPr>
        <w:t>本次竞赛活动由水利部安全监督司、水利部建设管理与质量安全中心联合主办，</w:t>
      </w:r>
      <w:r>
        <w:rPr>
          <w:rFonts w:ascii="仿宋_GB2312" w:eastAsia="仿宋_GB2312" w:hint="eastAsia"/>
          <w:kern w:val="0"/>
          <w:sz w:val="32"/>
          <w:szCs w:val="32"/>
        </w:rPr>
        <w:t>武汉大学</w:t>
      </w:r>
      <w:r>
        <w:rPr>
          <w:rFonts w:ascii="仿宋_GB2312" w:eastAsia="仿宋_GB2312" w:hAnsi="Courier New" w:cs="Courier New" w:hint="eastAsia"/>
          <w:sz w:val="32"/>
          <w:szCs w:val="32"/>
        </w:rPr>
        <w:t>承办。竞赛相关组织工作由武汉博晟安全技术股份有限公司承担。</w:t>
      </w:r>
    </w:p>
    <w:p w:rsidR="00583F83" w:rsidRDefault="00583F83" w:rsidP="00583F83">
      <w:pPr>
        <w:spacing w:line="360" w:lineRule="auto"/>
        <w:ind w:firstLineChars="200" w:firstLine="640"/>
        <w:rPr>
          <w:rFonts w:ascii="黑体" w:eastAsia="黑体" w:hAnsi="Courier New" w:cs="Courier New"/>
          <w:sz w:val="32"/>
          <w:szCs w:val="32"/>
        </w:rPr>
      </w:pPr>
      <w:r>
        <w:rPr>
          <w:rFonts w:ascii="黑体" w:eastAsia="黑体" w:hAnsi="Courier New" w:cs="Courier New" w:hint="eastAsia"/>
          <w:sz w:val="32"/>
          <w:szCs w:val="32"/>
        </w:rPr>
        <w:t>二、竞赛内容</w:t>
      </w:r>
    </w:p>
    <w:p w:rsidR="00583F83" w:rsidRDefault="00583F83" w:rsidP="00583F83">
      <w:pPr>
        <w:spacing w:line="360" w:lineRule="auto"/>
        <w:ind w:firstLineChars="200" w:firstLine="640"/>
        <w:rPr>
          <w:rFonts w:ascii="仿宋_GB2312" w:eastAsia="仿宋_GB2312" w:hAnsi="Courier New" w:cs="Courier New"/>
          <w:sz w:val="32"/>
          <w:szCs w:val="32"/>
        </w:rPr>
      </w:pPr>
      <w:r>
        <w:rPr>
          <w:rFonts w:ascii="仿宋_GB2312" w:eastAsia="仿宋_GB2312" w:hAnsi="Courier New" w:cs="Courier New" w:hint="eastAsia"/>
          <w:sz w:val="32"/>
          <w:szCs w:val="32"/>
        </w:rPr>
        <w:t>竞赛内容包括安全生产法律法规、安全生产基本概念、安全生产管理的原理与原则、水利安全生产基本知识、危险源与隐患管理、职业健康管理、本质安全管理、应急管理、水利安全生产技术、生产安全事故案例分析等。</w:t>
      </w:r>
    </w:p>
    <w:p w:rsidR="00583F83" w:rsidRDefault="00583F83" w:rsidP="00583F83">
      <w:pPr>
        <w:spacing w:line="360" w:lineRule="auto"/>
        <w:ind w:firstLineChars="200" w:firstLine="640"/>
        <w:rPr>
          <w:rFonts w:ascii="黑体" w:eastAsia="黑体" w:hAnsi="Courier New" w:cs="Courier New"/>
          <w:sz w:val="32"/>
          <w:szCs w:val="32"/>
        </w:rPr>
      </w:pPr>
      <w:r>
        <w:rPr>
          <w:rFonts w:ascii="黑体" w:eastAsia="黑体" w:hAnsi="Courier New" w:cs="Courier New" w:hint="eastAsia"/>
          <w:sz w:val="32"/>
          <w:szCs w:val="32"/>
        </w:rPr>
        <w:t>三、竞赛对象</w:t>
      </w:r>
    </w:p>
    <w:p w:rsidR="00583F83" w:rsidRDefault="00583F83" w:rsidP="00583F83">
      <w:pPr>
        <w:spacing w:line="360" w:lineRule="auto"/>
        <w:ind w:firstLine="560"/>
        <w:rPr>
          <w:rFonts w:ascii="仿宋_GB2312" w:eastAsia="仿宋_GB2312" w:hAnsi="Courier New" w:cs="Courier New"/>
          <w:sz w:val="32"/>
          <w:szCs w:val="32"/>
        </w:rPr>
      </w:pPr>
      <w:r>
        <w:rPr>
          <w:rFonts w:ascii="仿宋_GB2312" w:eastAsia="仿宋_GB2312" w:hAnsi="Courier New" w:cs="Courier New" w:hint="eastAsia"/>
          <w:sz w:val="32"/>
          <w:szCs w:val="32"/>
        </w:rPr>
        <w:t>水利部机关和各直属单位，地方各级水行政主管部门，水利生产经营单位的干部和职工。</w:t>
      </w:r>
    </w:p>
    <w:p w:rsidR="00583F83" w:rsidRDefault="00583F83" w:rsidP="00583F83">
      <w:pPr>
        <w:spacing w:line="360" w:lineRule="auto"/>
        <w:ind w:firstLineChars="200" w:firstLine="640"/>
        <w:rPr>
          <w:rFonts w:ascii="黑体" w:eastAsia="黑体" w:hAnsi="Courier New" w:cs="Courier New"/>
          <w:sz w:val="32"/>
          <w:szCs w:val="32"/>
        </w:rPr>
      </w:pPr>
      <w:r>
        <w:rPr>
          <w:rFonts w:ascii="黑体" w:eastAsia="黑体" w:hAnsi="Courier New" w:cs="Courier New" w:hint="eastAsia"/>
          <w:sz w:val="32"/>
          <w:szCs w:val="32"/>
        </w:rPr>
        <w:t>四、竞赛安排</w:t>
      </w:r>
    </w:p>
    <w:p w:rsidR="00583F83" w:rsidRDefault="00583F83" w:rsidP="00583F83">
      <w:pPr>
        <w:spacing w:line="360" w:lineRule="auto"/>
        <w:ind w:firstLineChars="200" w:firstLine="640"/>
        <w:rPr>
          <w:rFonts w:ascii="仿宋_GB2312" w:eastAsia="仿宋_GB2312" w:hAnsi="Courier New" w:cs="Courier New"/>
          <w:sz w:val="32"/>
          <w:szCs w:val="32"/>
        </w:rPr>
      </w:pPr>
      <w:r>
        <w:rPr>
          <w:rFonts w:ascii="仿宋_GB2312" w:eastAsia="仿宋_GB2312" w:hAnsi="Courier New" w:cs="Courier New" w:hint="eastAsia"/>
          <w:sz w:val="32"/>
          <w:szCs w:val="32"/>
        </w:rPr>
        <w:lastRenderedPageBreak/>
        <w:t>本次竞赛活动分为3个阶段，具体为：</w:t>
      </w:r>
    </w:p>
    <w:p w:rsidR="00583F83" w:rsidRDefault="00583F83" w:rsidP="00583F83">
      <w:pPr>
        <w:spacing w:line="360" w:lineRule="auto"/>
        <w:ind w:firstLineChars="200" w:firstLine="640"/>
        <w:rPr>
          <w:rFonts w:ascii="仿宋_GB2312" w:eastAsia="仿宋_GB2312" w:hAnsi="Courier New" w:cs="Courier New"/>
          <w:sz w:val="32"/>
          <w:szCs w:val="32"/>
        </w:rPr>
      </w:pPr>
      <w:r>
        <w:rPr>
          <w:rFonts w:ascii="仿宋_GB2312" w:eastAsia="仿宋_GB2312" w:hAnsi="Courier New" w:cs="Courier New" w:hint="eastAsia"/>
          <w:sz w:val="32"/>
          <w:szCs w:val="32"/>
        </w:rPr>
        <w:t>1.准备阶段</w:t>
      </w:r>
    </w:p>
    <w:p w:rsidR="00583F83" w:rsidRDefault="00583F83" w:rsidP="00583F83">
      <w:pPr>
        <w:widowControl/>
        <w:shd w:val="clear" w:color="auto" w:fill="FFFFFF"/>
        <w:spacing w:line="360" w:lineRule="auto"/>
        <w:ind w:firstLineChars="200" w:firstLine="640"/>
        <w:jc w:val="left"/>
        <w:rPr>
          <w:rFonts w:ascii="仿宋_GB2312" w:eastAsia="仿宋_GB2312" w:hAnsi="Courier New" w:cs="Courier New"/>
          <w:sz w:val="32"/>
          <w:szCs w:val="32"/>
        </w:rPr>
      </w:pPr>
      <w:r>
        <w:rPr>
          <w:rFonts w:ascii="仿宋_GB2312" w:eastAsia="仿宋_GB2312" w:hAnsi="Courier New" w:cs="Courier New" w:hint="eastAsia"/>
          <w:sz w:val="32"/>
          <w:szCs w:val="32"/>
        </w:rPr>
        <w:t>5月，竞赛组委会将有关水利安全生产知识学习资料在“水利行业安全生产培训平台”发布，开展单位信息核对、用户注册、完善试题库等工作。参赛单位名称已由竞赛系统全部内置，参赛人员注册时只需选择即可。如本单位名称没有出现在系统内置名单中，请及时与竞赛客服联系。各参赛单位要如实填报单位相关资料，便于竞赛组委会统计。</w:t>
      </w:r>
    </w:p>
    <w:p w:rsidR="00583F83" w:rsidRDefault="00583F83" w:rsidP="00583F83">
      <w:pPr>
        <w:spacing w:line="360" w:lineRule="auto"/>
        <w:ind w:firstLineChars="200" w:firstLine="640"/>
        <w:rPr>
          <w:rFonts w:ascii="仿宋_GB2312" w:eastAsia="仿宋_GB2312" w:hAnsi="Courier New" w:cs="Courier New"/>
          <w:sz w:val="32"/>
          <w:szCs w:val="32"/>
        </w:rPr>
      </w:pPr>
      <w:r>
        <w:rPr>
          <w:rFonts w:ascii="仿宋_GB2312" w:eastAsia="仿宋_GB2312" w:hAnsi="Courier New" w:cs="Courier New" w:hint="eastAsia"/>
          <w:sz w:val="32"/>
          <w:szCs w:val="32"/>
        </w:rPr>
        <w:t>2.竞赛阶段</w:t>
      </w:r>
    </w:p>
    <w:p w:rsidR="00583F83" w:rsidRDefault="00583F83" w:rsidP="00583F83">
      <w:pPr>
        <w:widowControl/>
        <w:shd w:val="clear" w:color="auto" w:fill="FFFFFF"/>
        <w:spacing w:line="360" w:lineRule="auto"/>
        <w:ind w:firstLineChars="200" w:firstLine="640"/>
        <w:jc w:val="left"/>
        <w:rPr>
          <w:rFonts w:ascii="仿宋_GB2312" w:eastAsia="仿宋_GB2312" w:hAnsi="Courier New" w:cs="Courier New"/>
          <w:sz w:val="32"/>
          <w:szCs w:val="32"/>
        </w:rPr>
      </w:pPr>
      <w:r>
        <w:rPr>
          <w:rFonts w:ascii="仿宋_GB2312" w:eastAsia="仿宋_GB2312" w:hAnsi="Courier New" w:cs="Courier New" w:hint="eastAsia"/>
          <w:sz w:val="32"/>
          <w:szCs w:val="32"/>
        </w:rPr>
        <w:t>竞赛分为网络竞赛答题和线下竞赛答题。6月15日</w:t>
      </w:r>
      <w:r>
        <w:rPr>
          <w:rFonts w:ascii="微软雅黑" w:eastAsia="微软雅黑" w:hAnsi="微软雅黑" w:cs="微软雅黑" w:hint="eastAsia"/>
          <w:color w:val="000000"/>
          <w:sz w:val="32"/>
          <w:szCs w:val="32"/>
        </w:rPr>
        <w:t>~</w:t>
      </w:r>
      <w:r>
        <w:rPr>
          <w:rFonts w:ascii="仿宋_GB2312" w:eastAsia="仿宋_GB2312" w:hAnsi="Courier New" w:cs="Courier New" w:hint="eastAsia"/>
          <w:sz w:val="32"/>
          <w:szCs w:val="32"/>
        </w:rPr>
        <w:t>7月15日，参赛人员可以登录“水利安全监督网”和“中国水利安全网”参与网络竞赛答题。竞赛实时显示各单位成绩排名和个人网络竞赛成绩。根据个人网络竞赛成绩组织线下竞赛答题，决出最终个人排名。</w:t>
      </w:r>
    </w:p>
    <w:p w:rsidR="00583F83" w:rsidRDefault="00583F83" w:rsidP="00583F83">
      <w:pPr>
        <w:spacing w:line="360" w:lineRule="auto"/>
        <w:ind w:firstLineChars="200" w:firstLine="640"/>
        <w:rPr>
          <w:rFonts w:ascii="仿宋_GB2312" w:eastAsia="仿宋_GB2312" w:hAnsi="Courier New" w:cs="Courier New"/>
          <w:sz w:val="32"/>
          <w:szCs w:val="32"/>
        </w:rPr>
      </w:pPr>
      <w:r>
        <w:rPr>
          <w:rFonts w:ascii="仿宋_GB2312" w:eastAsia="仿宋_GB2312" w:hAnsi="Courier New" w:cs="Courier New" w:hint="eastAsia"/>
          <w:sz w:val="32"/>
          <w:szCs w:val="32"/>
        </w:rPr>
        <w:t>3.奖励阶段</w:t>
      </w:r>
    </w:p>
    <w:p w:rsidR="00583F83" w:rsidRDefault="00583F83" w:rsidP="00583F83">
      <w:pPr>
        <w:widowControl/>
        <w:shd w:val="clear" w:color="auto" w:fill="FFFFFF"/>
        <w:spacing w:line="360" w:lineRule="auto"/>
        <w:ind w:firstLineChars="200" w:firstLine="640"/>
        <w:jc w:val="left"/>
        <w:rPr>
          <w:rFonts w:ascii="仿宋_GB2312" w:eastAsia="仿宋_GB2312" w:hAnsi="Courier New" w:cs="Courier New"/>
          <w:sz w:val="32"/>
          <w:szCs w:val="32"/>
        </w:rPr>
      </w:pPr>
      <w:r>
        <w:rPr>
          <w:rFonts w:ascii="仿宋_GB2312" w:eastAsia="仿宋_GB2312" w:hAnsi="Courier New" w:cs="Courier New" w:hint="eastAsia"/>
          <w:sz w:val="32"/>
          <w:szCs w:val="32"/>
        </w:rPr>
        <w:t>8</w:t>
      </w:r>
      <w:r>
        <w:rPr>
          <w:rFonts w:ascii="微软雅黑" w:eastAsia="微软雅黑" w:hAnsi="微软雅黑" w:cs="微软雅黑" w:hint="eastAsia"/>
          <w:color w:val="000000"/>
          <w:sz w:val="32"/>
          <w:szCs w:val="32"/>
        </w:rPr>
        <w:t>~</w:t>
      </w:r>
      <w:r>
        <w:rPr>
          <w:rFonts w:ascii="仿宋_GB2312" w:eastAsia="仿宋_GB2312" w:hAnsi="Courier New" w:cs="Courier New" w:hint="eastAsia"/>
          <w:sz w:val="32"/>
          <w:szCs w:val="32"/>
        </w:rPr>
        <w:t>9月，对获奖个人颁发奖金和证书；对获奖单位颁发证书；对组织奖颁发奖牌。获奖名单将在“水利安全监督网”</w:t>
      </w:r>
      <w:r>
        <w:rPr>
          <w:rFonts w:ascii="仿宋_GB2312" w:eastAsia="仿宋_GB2312" w:hint="eastAsia"/>
          <w:kern w:val="0"/>
          <w:sz w:val="32"/>
          <w:szCs w:val="32"/>
        </w:rPr>
        <w:t>（</w:t>
      </w:r>
      <w:hyperlink r:id="rId7" w:history="1">
        <w:r>
          <w:rPr>
            <w:rFonts w:ascii="仿宋_GB2312" w:eastAsia="仿宋_GB2312" w:hint="eastAsia"/>
            <w:kern w:val="0"/>
            <w:sz w:val="32"/>
            <w:szCs w:val="32"/>
          </w:rPr>
          <w:t>http://aqjd.mwr.gov.cn/</w:t>
        </w:r>
      </w:hyperlink>
      <w:r>
        <w:rPr>
          <w:rFonts w:ascii="仿宋_GB2312" w:eastAsia="仿宋_GB2312" w:hint="eastAsia"/>
          <w:kern w:val="0"/>
          <w:sz w:val="32"/>
          <w:szCs w:val="32"/>
        </w:rPr>
        <w:t>）</w:t>
      </w:r>
      <w:r>
        <w:rPr>
          <w:rFonts w:ascii="仿宋_GB2312" w:eastAsia="仿宋_GB2312" w:hAnsi="Courier New" w:cs="Courier New" w:hint="eastAsia"/>
          <w:sz w:val="32"/>
          <w:szCs w:val="32"/>
        </w:rPr>
        <w:t>和“博安网”</w:t>
      </w:r>
      <w:r>
        <w:rPr>
          <w:rFonts w:ascii="仿宋_GB2312" w:eastAsia="仿宋_GB2312" w:hint="eastAsia"/>
          <w:kern w:val="0"/>
          <w:sz w:val="32"/>
          <w:szCs w:val="32"/>
        </w:rPr>
        <w:t>（</w:t>
      </w:r>
      <w:hyperlink r:id="rId8" w:history="1">
        <w:r>
          <w:rPr>
            <w:rFonts w:ascii="仿宋_GB2312" w:eastAsia="仿宋_GB2312" w:hint="eastAsia"/>
            <w:kern w:val="0"/>
            <w:sz w:val="32"/>
            <w:szCs w:val="32"/>
          </w:rPr>
          <w:t>http://</w:t>
        </w:r>
      </w:hyperlink>
      <w:r>
        <w:rPr>
          <w:rFonts w:ascii="仿宋_GB2312" w:eastAsia="仿宋_GB2312" w:hint="eastAsia"/>
          <w:kern w:val="0"/>
          <w:sz w:val="32"/>
          <w:szCs w:val="32"/>
        </w:rPr>
        <w:t xml:space="preserve"> www.bosafe.com/）</w:t>
      </w:r>
      <w:r>
        <w:rPr>
          <w:rFonts w:ascii="仿宋_GB2312" w:eastAsia="仿宋_GB2312" w:hAnsi="Courier New" w:cs="Courier New" w:hint="eastAsia"/>
          <w:sz w:val="32"/>
          <w:szCs w:val="32"/>
        </w:rPr>
        <w:t>等媒体公布。</w:t>
      </w:r>
    </w:p>
    <w:p w:rsidR="00583F83" w:rsidRDefault="00583F83" w:rsidP="00583F83">
      <w:pPr>
        <w:pStyle w:val="2"/>
        <w:spacing w:before="0" w:after="0" w:line="360" w:lineRule="auto"/>
        <w:ind w:firstLine="602"/>
        <w:rPr>
          <w:rFonts w:ascii="Times New Roman"/>
          <w:color w:val="000000"/>
        </w:rPr>
      </w:pPr>
      <w:r>
        <w:rPr>
          <w:rFonts w:ascii="Times New Roman" w:hint="eastAsia"/>
          <w:color w:val="000000"/>
        </w:rPr>
        <w:t>五、竞赛流程</w:t>
      </w:r>
    </w:p>
    <w:p w:rsidR="00583F83" w:rsidRDefault="00583F83" w:rsidP="00583F83">
      <w:pPr>
        <w:widowControl/>
        <w:adjustRightInd w:val="0"/>
        <w:spacing w:line="360" w:lineRule="auto"/>
        <w:ind w:firstLine="562"/>
        <w:textAlignment w:val="baseline"/>
        <w:rPr>
          <w:rFonts w:ascii="仿宋_GB2312" w:eastAsia="仿宋_GB2312"/>
          <w:b/>
          <w:bCs/>
          <w:kern w:val="0"/>
          <w:sz w:val="32"/>
          <w:szCs w:val="32"/>
        </w:rPr>
      </w:pPr>
      <w:r>
        <w:rPr>
          <w:rFonts w:ascii="仿宋_GB2312" w:eastAsia="仿宋_GB2312" w:hint="eastAsia"/>
          <w:b/>
          <w:bCs/>
          <w:kern w:val="0"/>
          <w:sz w:val="32"/>
          <w:szCs w:val="32"/>
        </w:rPr>
        <w:t>1. 核对单位信息</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lastRenderedPageBreak/>
        <w:t>5月25日</w:t>
      </w:r>
      <w:r>
        <w:rPr>
          <w:rFonts w:ascii="微软雅黑" w:eastAsia="微软雅黑" w:hAnsi="微软雅黑" w:cs="微软雅黑" w:hint="eastAsia"/>
          <w:color w:val="000000"/>
          <w:sz w:val="32"/>
          <w:szCs w:val="32"/>
        </w:rPr>
        <w:t>~</w:t>
      </w:r>
      <w:r>
        <w:rPr>
          <w:rFonts w:ascii="仿宋_GB2312" w:eastAsia="仿宋_GB2312" w:hint="eastAsia"/>
          <w:kern w:val="0"/>
          <w:sz w:val="32"/>
          <w:szCs w:val="32"/>
        </w:rPr>
        <w:t>7月15日，竞赛组委会通过竞赛官方网站和微信对外公布竞赛平台内置单位名单，参赛单位及人员可查阅并核对本单位信息是否内置正确。如发现本单位信息未内置或内置错误，可联系竞赛组委会进行添加、修改。</w:t>
      </w:r>
    </w:p>
    <w:p w:rsidR="00583F83" w:rsidRDefault="00583F83" w:rsidP="00583F83">
      <w:pPr>
        <w:widowControl/>
        <w:adjustRightInd w:val="0"/>
        <w:spacing w:line="360" w:lineRule="auto"/>
        <w:ind w:firstLineChars="196" w:firstLine="630"/>
        <w:textAlignment w:val="baseline"/>
        <w:rPr>
          <w:rFonts w:ascii="仿宋_GB2312" w:eastAsia="仿宋_GB2312"/>
          <w:b/>
          <w:bCs/>
          <w:kern w:val="0"/>
          <w:sz w:val="32"/>
          <w:szCs w:val="32"/>
        </w:rPr>
      </w:pPr>
      <w:r>
        <w:rPr>
          <w:rFonts w:ascii="仿宋_GB2312" w:eastAsia="仿宋_GB2312" w:hint="eastAsia"/>
          <w:b/>
          <w:bCs/>
          <w:kern w:val="0"/>
          <w:sz w:val="32"/>
          <w:szCs w:val="32"/>
        </w:rPr>
        <w:t>2. 用户注册</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6月1日</w:t>
      </w:r>
      <w:r>
        <w:rPr>
          <w:rFonts w:ascii="微软雅黑" w:eastAsia="微软雅黑" w:hAnsi="微软雅黑" w:cs="微软雅黑" w:hint="eastAsia"/>
          <w:kern w:val="0"/>
          <w:sz w:val="32"/>
          <w:szCs w:val="32"/>
        </w:rPr>
        <w:t>~</w:t>
      </w:r>
      <w:r>
        <w:rPr>
          <w:rFonts w:ascii="仿宋_GB2312" w:eastAsia="仿宋_GB2312" w:hint="eastAsia"/>
          <w:kern w:val="0"/>
          <w:sz w:val="32"/>
          <w:szCs w:val="32"/>
        </w:rPr>
        <w:t>12月31日，参赛人员可以进入“水利安全监督网”或“博安网”，点击此次竞赛活动通栏标题，进入“水利行业安全生产培训平台”和“2017年全国水利安全生产知识网络竞赛平台”，参赛人员可在“2017年全国水利安全生产知识网络竞赛平台”注册登记个人信息，账号一旦注册成功，两个平台均可使用，不需要重复注册。个人基本信息包括：姓名、性别、邮箱、所在单位、省级水行政主管部门或水利部直属单位、详细的通讯地址及联系电话。</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6月1日</w:t>
      </w:r>
      <w:r>
        <w:rPr>
          <w:rFonts w:ascii="微软雅黑" w:eastAsia="微软雅黑" w:hAnsi="微软雅黑" w:cs="微软雅黑" w:hint="eastAsia"/>
          <w:kern w:val="0"/>
          <w:sz w:val="32"/>
          <w:szCs w:val="32"/>
        </w:rPr>
        <w:t>~</w:t>
      </w:r>
      <w:r>
        <w:rPr>
          <w:rFonts w:ascii="仿宋_GB2312" w:eastAsia="仿宋_GB2312" w:hint="eastAsia"/>
          <w:kern w:val="0"/>
          <w:sz w:val="32"/>
          <w:szCs w:val="32"/>
        </w:rPr>
        <w:t>12月31日，参赛人员可登录“水利行业安全生产培训平台”，查看竞赛学习资料，参与培训学习。6月15日</w:t>
      </w:r>
      <w:r>
        <w:rPr>
          <w:rFonts w:ascii="微软雅黑" w:eastAsia="微软雅黑" w:hAnsi="微软雅黑" w:cs="微软雅黑" w:hint="eastAsia"/>
          <w:kern w:val="0"/>
          <w:sz w:val="32"/>
          <w:szCs w:val="32"/>
        </w:rPr>
        <w:t>~</w:t>
      </w:r>
      <w:r>
        <w:rPr>
          <w:rFonts w:ascii="仿宋_GB2312" w:eastAsia="仿宋_GB2312" w:hint="eastAsia"/>
          <w:kern w:val="0"/>
          <w:sz w:val="32"/>
          <w:szCs w:val="32"/>
        </w:rPr>
        <w:t>7月15日，参赛人员可登录“2017年全国水利安全生产知识网络竞赛平台”参与竞赛答题，其余时间不开放答题功能。</w:t>
      </w:r>
    </w:p>
    <w:p w:rsidR="00583F83" w:rsidRDefault="00583F83" w:rsidP="00583F83">
      <w:pPr>
        <w:widowControl/>
        <w:adjustRightInd w:val="0"/>
        <w:spacing w:line="360" w:lineRule="auto"/>
        <w:ind w:firstLine="562"/>
        <w:textAlignment w:val="baseline"/>
        <w:rPr>
          <w:rFonts w:ascii="仿宋_GB2312" w:eastAsia="仿宋_GB2312"/>
          <w:b/>
          <w:bCs/>
          <w:kern w:val="0"/>
          <w:sz w:val="32"/>
          <w:szCs w:val="32"/>
        </w:rPr>
      </w:pPr>
      <w:r>
        <w:rPr>
          <w:rFonts w:ascii="仿宋_GB2312" w:eastAsia="仿宋_GB2312" w:hint="eastAsia"/>
          <w:b/>
          <w:bCs/>
          <w:kern w:val="0"/>
          <w:sz w:val="32"/>
          <w:szCs w:val="32"/>
        </w:rPr>
        <w:t>3. 完善竞赛试题库</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6月1日</w:t>
      </w:r>
      <w:r>
        <w:rPr>
          <w:rFonts w:ascii="微软雅黑" w:eastAsia="微软雅黑" w:hAnsi="微软雅黑" w:cs="微软雅黑" w:hint="eastAsia"/>
          <w:kern w:val="0"/>
          <w:sz w:val="32"/>
          <w:szCs w:val="32"/>
        </w:rPr>
        <w:t>~</w:t>
      </w:r>
      <w:r>
        <w:rPr>
          <w:rFonts w:ascii="仿宋_GB2312" w:eastAsia="仿宋_GB2312" w:hint="eastAsia"/>
          <w:kern w:val="0"/>
          <w:sz w:val="32"/>
          <w:szCs w:val="32"/>
        </w:rPr>
        <w:t>7日，参赛人员可以通过竞赛平台在线提交竞赛试题。6月8日</w:t>
      </w:r>
      <w:r>
        <w:rPr>
          <w:rFonts w:ascii="微软雅黑" w:eastAsia="微软雅黑" w:hAnsi="微软雅黑" w:cs="微软雅黑" w:hint="eastAsia"/>
          <w:kern w:val="0"/>
          <w:sz w:val="32"/>
          <w:szCs w:val="32"/>
        </w:rPr>
        <w:t>~</w:t>
      </w:r>
      <w:r>
        <w:rPr>
          <w:rFonts w:ascii="仿宋_GB2312" w:eastAsia="仿宋_GB2312" w:hint="eastAsia"/>
          <w:kern w:val="0"/>
          <w:sz w:val="32"/>
          <w:szCs w:val="32"/>
        </w:rPr>
        <w:t>14日，竞赛组委会对参赛人员提交的竞赛试题进行审核，审核通过的试题将纳入“2017年全国水利</w:t>
      </w:r>
      <w:r>
        <w:rPr>
          <w:rFonts w:ascii="仿宋_GB2312" w:eastAsia="仿宋_GB2312" w:hint="eastAsia"/>
          <w:kern w:val="0"/>
          <w:sz w:val="32"/>
          <w:szCs w:val="32"/>
        </w:rPr>
        <w:lastRenderedPageBreak/>
        <w:t>安全生产知识网络竞赛试题库”。被采纳后按照竞赛贡献分排名给予奖励。</w:t>
      </w:r>
    </w:p>
    <w:p w:rsidR="00583F83" w:rsidRDefault="00583F83" w:rsidP="00583F83">
      <w:pPr>
        <w:widowControl/>
        <w:adjustRightInd w:val="0"/>
        <w:spacing w:line="360" w:lineRule="auto"/>
        <w:ind w:firstLine="562"/>
        <w:textAlignment w:val="baseline"/>
        <w:rPr>
          <w:rFonts w:ascii="仿宋_GB2312" w:eastAsia="仿宋_GB2312"/>
          <w:b/>
          <w:bCs/>
          <w:kern w:val="0"/>
          <w:sz w:val="32"/>
          <w:szCs w:val="32"/>
        </w:rPr>
      </w:pPr>
      <w:r>
        <w:rPr>
          <w:rFonts w:ascii="仿宋_GB2312" w:eastAsia="仿宋_GB2312" w:hint="eastAsia"/>
          <w:b/>
          <w:bCs/>
          <w:kern w:val="0"/>
          <w:sz w:val="32"/>
          <w:szCs w:val="32"/>
        </w:rPr>
        <w:t>4. 网络竞赛答题</w:t>
      </w:r>
    </w:p>
    <w:p w:rsidR="00583F83" w:rsidRDefault="00583F83" w:rsidP="00583F83">
      <w:pPr>
        <w:ind w:firstLine="560"/>
        <w:rPr>
          <w:rFonts w:ascii="仿宋_GB2312" w:eastAsia="仿宋_GB2312"/>
          <w:kern w:val="0"/>
          <w:sz w:val="32"/>
          <w:szCs w:val="32"/>
        </w:rPr>
      </w:pPr>
      <w:r>
        <w:rPr>
          <w:rFonts w:ascii="仿宋_GB2312" w:eastAsia="仿宋_GB2312" w:hint="eastAsia"/>
          <w:kern w:val="0"/>
          <w:sz w:val="32"/>
          <w:szCs w:val="32"/>
        </w:rPr>
        <w:t>6月15日</w:t>
      </w:r>
      <w:r>
        <w:rPr>
          <w:rFonts w:ascii="微软雅黑" w:eastAsia="微软雅黑" w:hAnsi="微软雅黑" w:cs="微软雅黑" w:hint="eastAsia"/>
          <w:kern w:val="0"/>
          <w:sz w:val="32"/>
          <w:szCs w:val="32"/>
        </w:rPr>
        <w:t>~</w:t>
      </w:r>
      <w:r>
        <w:rPr>
          <w:rFonts w:ascii="仿宋_GB2312" w:eastAsia="仿宋_GB2312" w:hint="eastAsia"/>
          <w:kern w:val="0"/>
          <w:sz w:val="32"/>
          <w:szCs w:val="32"/>
        </w:rPr>
        <w:t>7月15日24时，参赛人员登录竞赛平台参与网络答题。竞赛试题由单项选择题、多项选择题和判断题三种题型组成，由竞赛系统自动从题库各模块按一定比例随机生成，每次随机生成一套50题的试卷。答题时间为30分钟，参赛者进入答题页面后系统将自动开始计时。答题页面右侧显示竞赛试题及答案选项，参赛者通过鼠标点击选项即可作答，多选题错选、漏选或多选均不得分。在30分钟答题时间内，参赛人员可随时修改选项。如果未在30分钟内答完，系统将自动强行交卷。提交试卷或超时强行交卷后，系统自动显示答题用时、答题得分和正确答案。使用手机设备答题的参赛人员，在竞赛主题网站扫描对应的二维码下载手机答题APP，登录平台答题。在竞赛日期内，参赛人员均可答题。整个竞赛过程中每人最多可答题15次，每天最多可答题5次。参赛人员在答题过程中，可以通过试题旁边的“错题反馈”按钮在线反馈错题。反馈的错题经过竞赛组织单位审核通过后，按照竞赛贡献分排名给予竞赛奖励。</w:t>
      </w:r>
    </w:p>
    <w:p w:rsidR="00583F83" w:rsidRDefault="00583F83" w:rsidP="00583F83">
      <w:pPr>
        <w:ind w:left="567"/>
        <w:rPr>
          <w:rFonts w:ascii="仿宋_GB2312" w:eastAsia="仿宋_GB2312"/>
          <w:b/>
          <w:bCs/>
          <w:kern w:val="0"/>
          <w:sz w:val="32"/>
          <w:szCs w:val="32"/>
        </w:rPr>
      </w:pPr>
      <w:r>
        <w:rPr>
          <w:rFonts w:ascii="仿宋_GB2312" w:eastAsia="仿宋_GB2312"/>
          <w:b/>
          <w:bCs/>
          <w:kern w:val="0"/>
          <w:sz w:val="32"/>
          <w:szCs w:val="32"/>
        </w:rPr>
        <w:t>5.</w:t>
      </w:r>
      <w:r>
        <w:rPr>
          <w:rFonts w:ascii="仿宋_GB2312" w:eastAsia="仿宋_GB2312" w:hint="eastAsia"/>
          <w:b/>
          <w:bCs/>
          <w:kern w:val="0"/>
          <w:sz w:val="32"/>
          <w:szCs w:val="32"/>
        </w:rPr>
        <w:t xml:space="preserve"> 线下竞赛</w:t>
      </w:r>
    </w:p>
    <w:p w:rsidR="00583F83" w:rsidRDefault="00583F83" w:rsidP="00583F83">
      <w:pPr>
        <w:ind w:firstLine="560"/>
        <w:rPr>
          <w:rFonts w:ascii="仿宋_GB2312" w:eastAsia="仿宋_GB2312"/>
          <w:kern w:val="0"/>
          <w:sz w:val="32"/>
          <w:szCs w:val="32"/>
        </w:rPr>
      </w:pPr>
      <w:r>
        <w:rPr>
          <w:rFonts w:ascii="仿宋_GB2312" w:eastAsia="仿宋_GB2312" w:hint="eastAsia"/>
          <w:kern w:val="0"/>
          <w:sz w:val="32"/>
          <w:szCs w:val="32"/>
        </w:rPr>
        <w:t>个人网络竞赛的前80名将参与线下竞赛。如参赛人员因个人原因无法参赛，则由排名80名以后的人员顺序替补。</w:t>
      </w:r>
      <w:r>
        <w:rPr>
          <w:rFonts w:ascii="仿宋_GB2312" w:eastAsia="仿宋_GB2312" w:hint="eastAsia"/>
          <w:kern w:val="0"/>
          <w:sz w:val="32"/>
          <w:szCs w:val="32"/>
        </w:rPr>
        <w:lastRenderedPageBreak/>
        <w:t>因故未能参与线下竞赛的人员将获得鼓励奖（占用该参赛人员所属部直属单位或省级水行政主管地区鼓励奖名额）。7月27日</w:t>
      </w:r>
      <w:r>
        <w:rPr>
          <w:rFonts w:ascii="微软雅黑" w:eastAsia="微软雅黑" w:hAnsi="微软雅黑" w:cs="微软雅黑" w:hint="eastAsia"/>
          <w:kern w:val="0"/>
          <w:sz w:val="32"/>
          <w:szCs w:val="32"/>
        </w:rPr>
        <w:t>~</w:t>
      </w:r>
      <w:r>
        <w:rPr>
          <w:rFonts w:ascii="仿宋_GB2312" w:eastAsia="仿宋_GB2312" w:hint="eastAsia"/>
          <w:kern w:val="0"/>
          <w:sz w:val="32"/>
          <w:szCs w:val="32"/>
        </w:rPr>
        <w:t>7月28日，线下竞赛参赛人员现场集中答题，现场公布线下竞赛成绩。</w:t>
      </w:r>
    </w:p>
    <w:p w:rsidR="00583F83" w:rsidRDefault="00583F83" w:rsidP="00583F83">
      <w:pPr>
        <w:ind w:firstLine="560"/>
        <w:rPr>
          <w:rFonts w:ascii="仿宋_GB2312" w:eastAsia="仿宋_GB2312"/>
          <w:kern w:val="0"/>
          <w:sz w:val="32"/>
          <w:szCs w:val="32"/>
        </w:rPr>
      </w:pPr>
      <w:r>
        <w:rPr>
          <w:rFonts w:ascii="仿宋_GB2312" w:eastAsia="仿宋_GB2312" w:hint="eastAsia"/>
          <w:kern w:val="0"/>
          <w:sz w:val="32"/>
          <w:szCs w:val="32"/>
        </w:rPr>
        <w:t>参与线下竞赛的人员名单在网络竞赛结束后另行通知。</w:t>
      </w:r>
    </w:p>
    <w:p w:rsidR="00583F83" w:rsidRDefault="00583F83" w:rsidP="00583F83">
      <w:pPr>
        <w:widowControl/>
        <w:adjustRightInd w:val="0"/>
        <w:spacing w:line="360" w:lineRule="auto"/>
        <w:ind w:firstLine="562"/>
        <w:textAlignment w:val="baseline"/>
        <w:rPr>
          <w:rFonts w:ascii="仿宋_GB2312" w:eastAsia="仿宋_GB2312"/>
          <w:b/>
          <w:bCs/>
          <w:kern w:val="0"/>
          <w:sz w:val="32"/>
          <w:szCs w:val="32"/>
        </w:rPr>
      </w:pPr>
      <w:r>
        <w:rPr>
          <w:rFonts w:ascii="仿宋_GB2312" w:eastAsia="仿宋_GB2312" w:hint="eastAsia"/>
          <w:b/>
          <w:bCs/>
          <w:kern w:val="0"/>
          <w:sz w:val="32"/>
          <w:szCs w:val="32"/>
        </w:rPr>
        <w:t>6. 评奖</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8月</w:t>
      </w:r>
      <w:r>
        <w:rPr>
          <w:rFonts w:ascii="微软雅黑" w:eastAsia="微软雅黑" w:hAnsi="微软雅黑" w:cs="微软雅黑" w:hint="eastAsia"/>
          <w:kern w:val="0"/>
          <w:sz w:val="32"/>
          <w:szCs w:val="32"/>
        </w:rPr>
        <w:t>~</w:t>
      </w:r>
      <w:r>
        <w:rPr>
          <w:rFonts w:ascii="仿宋_GB2312" w:eastAsia="仿宋_GB2312" w:hint="eastAsia"/>
          <w:kern w:val="0"/>
          <w:sz w:val="32"/>
          <w:szCs w:val="32"/>
        </w:rPr>
        <w:t>9月，对获奖单位及个人颁发证书、奖金。获奖名单在“水利安全监督网”、“博安网”上公布。</w:t>
      </w:r>
    </w:p>
    <w:p w:rsidR="00583F83" w:rsidRDefault="00583F83" w:rsidP="00583F83">
      <w:pPr>
        <w:widowControl/>
        <w:adjustRightInd w:val="0"/>
        <w:spacing w:line="360" w:lineRule="auto"/>
        <w:ind w:firstLine="562"/>
        <w:textAlignment w:val="baseline"/>
        <w:rPr>
          <w:rFonts w:ascii="仿宋_GB2312" w:eastAsia="仿宋_GB2312"/>
          <w:b/>
          <w:bCs/>
          <w:kern w:val="0"/>
          <w:sz w:val="32"/>
          <w:szCs w:val="32"/>
        </w:rPr>
      </w:pPr>
      <w:r>
        <w:rPr>
          <w:rFonts w:ascii="仿宋_GB2312" w:eastAsia="仿宋_GB2312" w:hint="eastAsia"/>
          <w:b/>
          <w:bCs/>
          <w:kern w:val="0"/>
          <w:sz w:val="32"/>
          <w:szCs w:val="32"/>
        </w:rPr>
        <w:t>7. 打印培训证明</w:t>
      </w:r>
    </w:p>
    <w:p w:rsidR="00583F83" w:rsidRDefault="00583F83" w:rsidP="0008665F">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9月1日</w:t>
      </w:r>
      <w:r>
        <w:rPr>
          <w:rFonts w:ascii="微软雅黑" w:eastAsia="微软雅黑" w:hAnsi="微软雅黑" w:cs="微软雅黑" w:hint="eastAsia"/>
          <w:kern w:val="0"/>
          <w:sz w:val="32"/>
          <w:szCs w:val="32"/>
        </w:rPr>
        <w:t>~</w:t>
      </w:r>
      <w:r>
        <w:rPr>
          <w:rFonts w:ascii="仿宋_GB2312" w:eastAsia="仿宋_GB2312" w:hint="eastAsia"/>
          <w:kern w:val="0"/>
          <w:sz w:val="32"/>
          <w:szCs w:val="32"/>
        </w:rPr>
        <w:t>12月31日，参赛人员可登录“水利行业安全生产培训平台”打印培训学时证明。</w:t>
      </w:r>
      <w:r w:rsidR="0008665F">
        <w:rPr>
          <w:rFonts w:ascii="仿宋_GB2312" w:eastAsia="仿宋_GB2312" w:hint="eastAsia"/>
          <w:kern w:val="0"/>
          <w:sz w:val="32"/>
          <w:szCs w:val="32"/>
        </w:rPr>
        <w:t>参赛人员答题</w:t>
      </w:r>
      <w:r>
        <w:rPr>
          <w:rFonts w:ascii="仿宋_GB2312" w:eastAsia="仿宋_GB2312" w:hint="eastAsia"/>
          <w:kern w:val="0"/>
          <w:sz w:val="32"/>
          <w:szCs w:val="32"/>
        </w:rPr>
        <w:t>达到</w:t>
      </w:r>
      <w:r>
        <w:rPr>
          <w:rFonts w:ascii="仿宋_GB2312" w:eastAsia="仿宋_GB2312"/>
          <w:kern w:val="0"/>
          <w:sz w:val="32"/>
          <w:szCs w:val="32"/>
        </w:rPr>
        <w:t>60</w:t>
      </w:r>
      <w:r>
        <w:rPr>
          <w:rFonts w:ascii="仿宋_GB2312" w:eastAsia="仿宋_GB2312" w:hint="eastAsia"/>
          <w:kern w:val="0"/>
          <w:sz w:val="32"/>
          <w:szCs w:val="32"/>
        </w:rPr>
        <w:t>分（含</w:t>
      </w:r>
      <w:r>
        <w:rPr>
          <w:rFonts w:ascii="仿宋_GB2312" w:eastAsia="仿宋_GB2312"/>
          <w:kern w:val="0"/>
          <w:sz w:val="32"/>
          <w:szCs w:val="32"/>
        </w:rPr>
        <w:t>60</w:t>
      </w:r>
      <w:r>
        <w:rPr>
          <w:rFonts w:ascii="仿宋_GB2312" w:eastAsia="仿宋_GB2312" w:hint="eastAsia"/>
          <w:kern w:val="0"/>
          <w:sz w:val="32"/>
          <w:szCs w:val="32"/>
        </w:rPr>
        <w:t>分）以上</w:t>
      </w:r>
      <w:r w:rsidR="0008665F">
        <w:rPr>
          <w:rFonts w:ascii="仿宋_GB2312" w:eastAsia="仿宋_GB2312" w:hint="eastAsia"/>
          <w:kern w:val="0"/>
          <w:sz w:val="32"/>
          <w:szCs w:val="32"/>
        </w:rPr>
        <w:t>的可获得4学时（学时不可累加）。在“水利行业安全生产培训平台”</w:t>
      </w:r>
      <w:r>
        <w:rPr>
          <w:rFonts w:ascii="仿宋_GB2312" w:eastAsia="仿宋_GB2312" w:hint="eastAsia"/>
          <w:kern w:val="0"/>
          <w:sz w:val="32"/>
          <w:szCs w:val="32"/>
        </w:rPr>
        <w:t>学习</w:t>
      </w:r>
      <w:r w:rsidR="0008665F">
        <w:rPr>
          <w:rFonts w:ascii="仿宋_GB2312" w:eastAsia="仿宋_GB2312" w:hint="eastAsia"/>
          <w:kern w:val="0"/>
          <w:sz w:val="32"/>
          <w:szCs w:val="32"/>
        </w:rPr>
        <w:t>可按照课程标准学时取得学时</w:t>
      </w:r>
      <w:bookmarkStart w:id="0" w:name="_GoBack"/>
      <w:bookmarkEnd w:id="0"/>
      <w:r>
        <w:rPr>
          <w:rFonts w:ascii="仿宋_GB2312" w:eastAsia="仿宋_GB2312" w:hint="eastAsia"/>
          <w:kern w:val="0"/>
          <w:sz w:val="32"/>
          <w:szCs w:val="32"/>
        </w:rPr>
        <w:t>。</w:t>
      </w:r>
    </w:p>
    <w:p w:rsidR="00583F83" w:rsidRDefault="00583F83" w:rsidP="00583F83">
      <w:pPr>
        <w:pStyle w:val="2"/>
        <w:spacing w:before="0" w:after="0" w:line="360" w:lineRule="auto"/>
        <w:ind w:firstLine="602"/>
        <w:rPr>
          <w:rFonts w:ascii="Times New Roman"/>
          <w:color w:val="000000"/>
        </w:rPr>
      </w:pPr>
      <w:r>
        <w:rPr>
          <w:rFonts w:ascii="Times New Roman" w:hint="eastAsia"/>
          <w:color w:val="000000"/>
        </w:rPr>
        <w:t>六、排名规则</w:t>
      </w:r>
    </w:p>
    <w:p w:rsidR="00583F83" w:rsidRDefault="00583F83" w:rsidP="00583F83">
      <w:pPr>
        <w:numPr>
          <w:ilvl w:val="0"/>
          <w:numId w:val="1"/>
        </w:numPr>
        <w:spacing w:line="360" w:lineRule="auto"/>
        <w:rPr>
          <w:rFonts w:ascii="仿宋_GB2312" w:eastAsia="仿宋_GB2312"/>
          <w:b/>
          <w:bCs/>
          <w:kern w:val="0"/>
          <w:sz w:val="32"/>
          <w:szCs w:val="32"/>
        </w:rPr>
      </w:pPr>
      <w:r>
        <w:rPr>
          <w:rFonts w:ascii="仿宋_GB2312" w:eastAsia="仿宋_GB2312" w:hint="eastAsia"/>
          <w:b/>
          <w:bCs/>
          <w:kern w:val="0"/>
          <w:sz w:val="32"/>
          <w:szCs w:val="32"/>
        </w:rPr>
        <w:t>个人排名规则</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按照个人总分从高到低进行排名。</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个人网络竞赛总分＝</w:t>
      </w:r>
      <w:r>
        <w:rPr>
          <w:rFonts w:ascii="仿宋_GB2312" w:eastAsia="仿宋_GB2312"/>
          <w:kern w:val="0"/>
          <w:sz w:val="32"/>
          <w:szCs w:val="32"/>
        </w:rPr>
        <w:t>15</w:t>
      </w:r>
      <w:r>
        <w:rPr>
          <w:rFonts w:ascii="仿宋_GB2312" w:eastAsia="仿宋_GB2312" w:hint="eastAsia"/>
          <w:kern w:val="0"/>
          <w:sz w:val="32"/>
          <w:szCs w:val="32"/>
        </w:rPr>
        <w:t>次答题成绩之和</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个人网络竞赛总分相同的按照累计答题用时进行排名，用时较少的排名靠前。</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个人排名仅作为筛选参与线下竞赛人员名单的参考条件，个人奖项（一、二、三等奖）按照线下竞赛成绩确定。</w:t>
      </w:r>
    </w:p>
    <w:p w:rsidR="00583F83" w:rsidRDefault="00583F83" w:rsidP="00583F83">
      <w:pPr>
        <w:numPr>
          <w:ilvl w:val="0"/>
          <w:numId w:val="1"/>
        </w:numPr>
        <w:spacing w:line="360" w:lineRule="auto"/>
        <w:rPr>
          <w:rFonts w:ascii="仿宋_GB2312" w:eastAsia="仿宋_GB2312"/>
          <w:b/>
          <w:bCs/>
          <w:kern w:val="0"/>
          <w:sz w:val="32"/>
          <w:szCs w:val="32"/>
        </w:rPr>
      </w:pPr>
      <w:r>
        <w:rPr>
          <w:rFonts w:ascii="仿宋_GB2312" w:eastAsia="仿宋_GB2312" w:hint="eastAsia"/>
          <w:b/>
          <w:bCs/>
          <w:kern w:val="0"/>
          <w:sz w:val="32"/>
          <w:szCs w:val="32"/>
        </w:rPr>
        <w:lastRenderedPageBreak/>
        <w:t>单位排名规则</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按照单位总分高低进行排名，分数高者排名靠前。</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单位总分由单位参与竞赛人员的有效答题分数按照成绩分档折算而成。</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个人有效答题分数是指个人网络竞赛得分在</w:t>
      </w:r>
      <w:r>
        <w:rPr>
          <w:rFonts w:ascii="仿宋_GB2312" w:eastAsia="仿宋_GB2312"/>
          <w:kern w:val="0"/>
          <w:sz w:val="32"/>
          <w:szCs w:val="32"/>
        </w:rPr>
        <w:t>40</w:t>
      </w:r>
      <w:r>
        <w:rPr>
          <w:rFonts w:ascii="仿宋_GB2312" w:eastAsia="仿宋_GB2312" w:hint="eastAsia"/>
          <w:kern w:val="0"/>
          <w:sz w:val="32"/>
          <w:szCs w:val="32"/>
        </w:rPr>
        <w:t>分以上（含</w:t>
      </w:r>
      <w:r>
        <w:rPr>
          <w:rFonts w:ascii="仿宋_GB2312" w:eastAsia="仿宋_GB2312"/>
          <w:kern w:val="0"/>
          <w:sz w:val="32"/>
          <w:szCs w:val="32"/>
        </w:rPr>
        <w:t>40</w:t>
      </w:r>
      <w:r>
        <w:rPr>
          <w:rFonts w:ascii="仿宋_GB2312" w:eastAsia="仿宋_GB2312" w:hint="eastAsia"/>
          <w:kern w:val="0"/>
          <w:sz w:val="32"/>
          <w:szCs w:val="32"/>
        </w:rPr>
        <w:t>分）的分数，低于</w:t>
      </w:r>
      <w:r>
        <w:rPr>
          <w:rFonts w:ascii="仿宋_GB2312" w:eastAsia="仿宋_GB2312"/>
          <w:kern w:val="0"/>
          <w:sz w:val="32"/>
          <w:szCs w:val="32"/>
        </w:rPr>
        <w:t>40</w:t>
      </w:r>
      <w:r>
        <w:rPr>
          <w:rFonts w:ascii="仿宋_GB2312" w:eastAsia="仿宋_GB2312" w:hint="eastAsia"/>
          <w:kern w:val="0"/>
          <w:sz w:val="32"/>
          <w:szCs w:val="32"/>
        </w:rPr>
        <w:t>分的，不计入单位总分。</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个人有效答题分数按照成绩进行分档，具体计分办法如下：</w:t>
      </w:r>
    </w:p>
    <w:tbl>
      <w:tblPr>
        <w:tblW w:w="8188" w:type="dxa"/>
        <w:jc w:val="center"/>
        <w:tblBorders>
          <w:top w:val="single" w:sz="8" w:space="0" w:color="9BBB59"/>
          <w:left w:val="single" w:sz="8" w:space="0" w:color="9BBB59"/>
          <w:bottom w:val="single" w:sz="8" w:space="0" w:color="9BBB59"/>
          <w:right w:val="single" w:sz="8" w:space="0" w:color="9BBB59"/>
          <w:insideH w:val="single" w:sz="8" w:space="0" w:color="9BBB59"/>
        </w:tblBorders>
        <w:tblLayout w:type="fixed"/>
        <w:tblLook w:val="04A0"/>
      </w:tblPr>
      <w:tblGrid>
        <w:gridCol w:w="828"/>
        <w:gridCol w:w="4358"/>
        <w:gridCol w:w="3002"/>
      </w:tblGrid>
      <w:tr w:rsidR="00583F83" w:rsidTr="005113F0">
        <w:trPr>
          <w:jc w:val="center"/>
        </w:trPr>
        <w:tc>
          <w:tcPr>
            <w:tcW w:w="828" w:type="dxa"/>
            <w:tcBorders>
              <w:top w:val="single" w:sz="8" w:space="0" w:color="008000"/>
              <w:left w:val="single" w:sz="8" w:space="0" w:color="008000"/>
              <w:bottom w:val="single" w:sz="8" w:space="0" w:color="008000"/>
            </w:tcBorders>
            <w:shd w:val="clear" w:color="auto" w:fill="76923C"/>
          </w:tcPr>
          <w:p w:rsidR="00583F83" w:rsidRDefault="00583F83" w:rsidP="005113F0">
            <w:pPr>
              <w:rPr>
                <w:rFonts w:eastAsia="仿宋_GB2312"/>
                <w:b/>
                <w:bCs/>
                <w:color w:val="FFFFFF"/>
                <w:sz w:val="24"/>
              </w:rPr>
            </w:pPr>
            <w:r>
              <w:rPr>
                <w:rFonts w:eastAsia="仿宋_GB2312" w:hint="eastAsia"/>
                <w:b/>
                <w:bCs/>
                <w:color w:val="FFFFFF"/>
                <w:sz w:val="24"/>
              </w:rPr>
              <w:t>序号</w:t>
            </w:r>
          </w:p>
        </w:tc>
        <w:tc>
          <w:tcPr>
            <w:tcW w:w="4358" w:type="dxa"/>
            <w:tcBorders>
              <w:top w:val="single" w:sz="8" w:space="0" w:color="008000"/>
              <w:bottom w:val="single" w:sz="8" w:space="0" w:color="008000"/>
            </w:tcBorders>
            <w:shd w:val="clear" w:color="auto" w:fill="76923C"/>
          </w:tcPr>
          <w:p w:rsidR="00583F83" w:rsidRDefault="00583F83" w:rsidP="005113F0">
            <w:pPr>
              <w:ind w:firstLine="482"/>
              <w:jc w:val="center"/>
              <w:rPr>
                <w:rFonts w:eastAsia="仿宋_GB2312"/>
                <w:b/>
                <w:bCs/>
                <w:color w:val="FFFFFF"/>
                <w:sz w:val="24"/>
              </w:rPr>
            </w:pPr>
            <w:r>
              <w:rPr>
                <w:rFonts w:eastAsia="仿宋_GB2312" w:hint="eastAsia"/>
                <w:b/>
                <w:bCs/>
                <w:color w:val="FFFFFF"/>
                <w:sz w:val="24"/>
              </w:rPr>
              <w:t>个人有效答题分数（单位：分）</w:t>
            </w:r>
          </w:p>
        </w:tc>
        <w:tc>
          <w:tcPr>
            <w:tcW w:w="3002" w:type="dxa"/>
            <w:tcBorders>
              <w:top w:val="single" w:sz="8" w:space="0" w:color="008000"/>
              <w:bottom w:val="single" w:sz="8" w:space="0" w:color="008000"/>
              <w:right w:val="single" w:sz="8" w:space="0" w:color="008000"/>
            </w:tcBorders>
            <w:shd w:val="clear" w:color="auto" w:fill="76923C"/>
          </w:tcPr>
          <w:p w:rsidR="00583F83" w:rsidRDefault="00583F83" w:rsidP="005113F0">
            <w:pPr>
              <w:ind w:firstLine="482"/>
              <w:jc w:val="center"/>
              <w:rPr>
                <w:rFonts w:eastAsia="仿宋_GB2312"/>
                <w:b/>
                <w:bCs/>
                <w:color w:val="FFFFFF"/>
                <w:sz w:val="24"/>
              </w:rPr>
            </w:pPr>
            <w:r>
              <w:rPr>
                <w:rFonts w:eastAsia="仿宋_GB2312" w:hint="eastAsia"/>
                <w:b/>
                <w:bCs/>
                <w:color w:val="FFFFFF"/>
                <w:sz w:val="24"/>
              </w:rPr>
              <w:t>单位得分</w:t>
            </w:r>
          </w:p>
        </w:tc>
      </w:tr>
      <w:tr w:rsidR="00583F83" w:rsidTr="005113F0">
        <w:trPr>
          <w:jc w:val="center"/>
        </w:trPr>
        <w:tc>
          <w:tcPr>
            <w:tcW w:w="828" w:type="dxa"/>
            <w:tcBorders>
              <w:top w:val="single" w:sz="8" w:space="0" w:color="008000"/>
              <w:left w:val="single" w:sz="8" w:space="0" w:color="008000"/>
              <w:bottom w:val="single" w:sz="8" w:space="0" w:color="008000"/>
            </w:tcBorders>
          </w:tcPr>
          <w:p w:rsidR="00583F83" w:rsidRDefault="00583F83" w:rsidP="005113F0">
            <w:pPr>
              <w:ind w:firstLine="480"/>
              <w:jc w:val="center"/>
              <w:rPr>
                <w:rFonts w:eastAsia="仿宋_GB2312"/>
                <w:bCs/>
                <w:sz w:val="24"/>
              </w:rPr>
            </w:pPr>
            <w:r>
              <w:rPr>
                <w:rFonts w:eastAsia="仿宋_GB2312"/>
                <w:bCs/>
                <w:sz w:val="24"/>
              </w:rPr>
              <w:t>1</w:t>
            </w:r>
          </w:p>
        </w:tc>
        <w:tc>
          <w:tcPr>
            <w:tcW w:w="4358" w:type="dxa"/>
            <w:tcBorders>
              <w:top w:val="single" w:sz="8" w:space="0" w:color="008000"/>
              <w:bottom w:val="single" w:sz="8" w:space="0" w:color="008000"/>
            </w:tcBorders>
          </w:tcPr>
          <w:p w:rsidR="00583F83" w:rsidRDefault="00583F83" w:rsidP="005113F0">
            <w:pPr>
              <w:ind w:firstLine="480"/>
              <w:jc w:val="center"/>
              <w:rPr>
                <w:rFonts w:eastAsia="仿宋_GB2312"/>
                <w:bCs/>
                <w:sz w:val="24"/>
              </w:rPr>
            </w:pPr>
            <w:r>
              <w:rPr>
                <w:rFonts w:eastAsia="仿宋_GB2312"/>
                <w:bCs/>
                <w:sz w:val="24"/>
              </w:rPr>
              <w:t>90-100</w:t>
            </w:r>
          </w:p>
        </w:tc>
        <w:tc>
          <w:tcPr>
            <w:tcW w:w="3002" w:type="dxa"/>
            <w:tcBorders>
              <w:top w:val="single" w:sz="8" w:space="0" w:color="008000"/>
              <w:bottom w:val="single" w:sz="8" w:space="0" w:color="008000"/>
              <w:right w:val="single" w:sz="8" w:space="0" w:color="008000"/>
            </w:tcBorders>
          </w:tcPr>
          <w:p w:rsidR="00583F83" w:rsidRDefault="00583F83" w:rsidP="005113F0">
            <w:pPr>
              <w:ind w:firstLine="480"/>
              <w:jc w:val="center"/>
              <w:rPr>
                <w:rFonts w:eastAsia="仿宋_GB2312"/>
                <w:bCs/>
                <w:sz w:val="24"/>
              </w:rPr>
            </w:pPr>
            <w:r>
              <w:rPr>
                <w:rFonts w:eastAsia="仿宋_GB2312"/>
                <w:bCs/>
                <w:sz w:val="24"/>
              </w:rPr>
              <w:t>6</w:t>
            </w:r>
            <w:r>
              <w:rPr>
                <w:rFonts w:eastAsia="仿宋_GB2312" w:hint="eastAsia"/>
                <w:bCs/>
                <w:sz w:val="24"/>
              </w:rPr>
              <w:t>分</w:t>
            </w:r>
          </w:p>
        </w:tc>
      </w:tr>
      <w:tr w:rsidR="00583F83" w:rsidTr="005113F0">
        <w:trPr>
          <w:jc w:val="center"/>
        </w:trPr>
        <w:tc>
          <w:tcPr>
            <w:tcW w:w="828" w:type="dxa"/>
            <w:tcBorders>
              <w:top w:val="single" w:sz="8" w:space="0" w:color="008000"/>
              <w:left w:val="single" w:sz="8" w:space="0" w:color="008000"/>
              <w:bottom w:val="single" w:sz="8" w:space="0" w:color="008000"/>
            </w:tcBorders>
          </w:tcPr>
          <w:p w:rsidR="00583F83" w:rsidRDefault="00583F83" w:rsidP="005113F0">
            <w:pPr>
              <w:ind w:firstLine="480"/>
              <w:jc w:val="center"/>
              <w:rPr>
                <w:rFonts w:eastAsia="仿宋_GB2312"/>
                <w:bCs/>
                <w:sz w:val="24"/>
              </w:rPr>
            </w:pPr>
            <w:r>
              <w:rPr>
                <w:rFonts w:eastAsia="仿宋_GB2312"/>
                <w:bCs/>
                <w:sz w:val="24"/>
              </w:rPr>
              <w:t>2</w:t>
            </w:r>
          </w:p>
        </w:tc>
        <w:tc>
          <w:tcPr>
            <w:tcW w:w="4358" w:type="dxa"/>
            <w:tcBorders>
              <w:top w:val="single" w:sz="8" w:space="0" w:color="008000"/>
              <w:bottom w:val="single" w:sz="8" w:space="0" w:color="008000"/>
            </w:tcBorders>
          </w:tcPr>
          <w:p w:rsidR="00583F83" w:rsidRDefault="00583F83" w:rsidP="005113F0">
            <w:pPr>
              <w:ind w:firstLine="480"/>
              <w:jc w:val="center"/>
              <w:rPr>
                <w:rFonts w:eastAsia="仿宋_GB2312"/>
                <w:bCs/>
                <w:sz w:val="24"/>
              </w:rPr>
            </w:pPr>
            <w:r>
              <w:rPr>
                <w:rFonts w:eastAsia="仿宋_GB2312"/>
                <w:bCs/>
                <w:sz w:val="24"/>
              </w:rPr>
              <w:t>80-89</w:t>
            </w:r>
          </w:p>
        </w:tc>
        <w:tc>
          <w:tcPr>
            <w:tcW w:w="3002" w:type="dxa"/>
            <w:tcBorders>
              <w:top w:val="single" w:sz="8" w:space="0" w:color="008000"/>
              <w:bottom w:val="single" w:sz="8" w:space="0" w:color="008000"/>
              <w:right w:val="single" w:sz="8" w:space="0" w:color="008000"/>
            </w:tcBorders>
          </w:tcPr>
          <w:p w:rsidR="00583F83" w:rsidRDefault="00583F83" w:rsidP="005113F0">
            <w:pPr>
              <w:ind w:firstLine="480"/>
              <w:jc w:val="center"/>
              <w:rPr>
                <w:rFonts w:eastAsia="仿宋_GB2312"/>
                <w:bCs/>
                <w:sz w:val="24"/>
              </w:rPr>
            </w:pPr>
            <w:r>
              <w:rPr>
                <w:rFonts w:eastAsia="仿宋_GB2312"/>
                <w:bCs/>
                <w:sz w:val="24"/>
              </w:rPr>
              <w:t>5</w:t>
            </w:r>
            <w:r>
              <w:rPr>
                <w:rFonts w:eastAsia="仿宋_GB2312" w:hint="eastAsia"/>
                <w:bCs/>
                <w:sz w:val="24"/>
              </w:rPr>
              <w:t>分</w:t>
            </w:r>
          </w:p>
        </w:tc>
      </w:tr>
      <w:tr w:rsidR="00583F83" w:rsidTr="005113F0">
        <w:trPr>
          <w:jc w:val="center"/>
        </w:trPr>
        <w:tc>
          <w:tcPr>
            <w:tcW w:w="828" w:type="dxa"/>
            <w:tcBorders>
              <w:top w:val="single" w:sz="8" w:space="0" w:color="008000"/>
              <w:left w:val="single" w:sz="8" w:space="0" w:color="008000"/>
              <w:bottom w:val="single" w:sz="8" w:space="0" w:color="008000"/>
            </w:tcBorders>
          </w:tcPr>
          <w:p w:rsidR="00583F83" w:rsidRDefault="00583F83" w:rsidP="005113F0">
            <w:pPr>
              <w:ind w:firstLine="480"/>
              <w:jc w:val="center"/>
              <w:rPr>
                <w:rFonts w:eastAsia="仿宋_GB2312"/>
                <w:bCs/>
                <w:sz w:val="24"/>
              </w:rPr>
            </w:pPr>
            <w:r>
              <w:rPr>
                <w:rFonts w:eastAsia="仿宋_GB2312"/>
                <w:bCs/>
                <w:sz w:val="24"/>
              </w:rPr>
              <w:t>3</w:t>
            </w:r>
          </w:p>
        </w:tc>
        <w:tc>
          <w:tcPr>
            <w:tcW w:w="4358" w:type="dxa"/>
            <w:tcBorders>
              <w:top w:val="single" w:sz="8" w:space="0" w:color="008000"/>
              <w:bottom w:val="single" w:sz="8" w:space="0" w:color="008000"/>
            </w:tcBorders>
          </w:tcPr>
          <w:p w:rsidR="00583F83" w:rsidRDefault="00583F83" w:rsidP="005113F0">
            <w:pPr>
              <w:ind w:firstLine="480"/>
              <w:jc w:val="center"/>
              <w:rPr>
                <w:rFonts w:eastAsia="仿宋_GB2312"/>
                <w:bCs/>
                <w:sz w:val="24"/>
              </w:rPr>
            </w:pPr>
            <w:r>
              <w:rPr>
                <w:rFonts w:eastAsia="仿宋_GB2312"/>
                <w:bCs/>
                <w:sz w:val="24"/>
              </w:rPr>
              <w:t>70-79</w:t>
            </w:r>
          </w:p>
        </w:tc>
        <w:tc>
          <w:tcPr>
            <w:tcW w:w="3002" w:type="dxa"/>
            <w:tcBorders>
              <w:top w:val="single" w:sz="8" w:space="0" w:color="008000"/>
              <w:bottom w:val="single" w:sz="8" w:space="0" w:color="008000"/>
              <w:right w:val="single" w:sz="8" w:space="0" w:color="008000"/>
            </w:tcBorders>
          </w:tcPr>
          <w:p w:rsidR="00583F83" w:rsidRDefault="00583F83" w:rsidP="005113F0">
            <w:pPr>
              <w:ind w:firstLine="480"/>
              <w:jc w:val="center"/>
              <w:rPr>
                <w:rFonts w:eastAsia="仿宋_GB2312"/>
                <w:bCs/>
                <w:sz w:val="24"/>
              </w:rPr>
            </w:pPr>
            <w:r>
              <w:rPr>
                <w:rFonts w:eastAsia="仿宋_GB2312"/>
                <w:bCs/>
                <w:sz w:val="24"/>
              </w:rPr>
              <w:t>4</w:t>
            </w:r>
            <w:r>
              <w:rPr>
                <w:rFonts w:eastAsia="仿宋_GB2312" w:hint="eastAsia"/>
                <w:bCs/>
                <w:sz w:val="24"/>
              </w:rPr>
              <w:t>分</w:t>
            </w:r>
          </w:p>
        </w:tc>
      </w:tr>
      <w:tr w:rsidR="00583F83" w:rsidTr="005113F0">
        <w:trPr>
          <w:jc w:val="center"/>
        </w:trPr>
        <w:tc>
          <w:tcPr>
            <w:tcW w:w="828" w:type="dxa"/>
            <w:tcBorders>
              <w:top w:val="single" w:sz="8" w:space="0" w:color="008000"/>
              <w:left w:val="single" w:sz="8" w:space="0" w:color="008000"/>
              <w:bottom w:val="single" w:sz="8" w:space="0" w:color="008000"/>
            </w:tcBorders>
          </w:tcPr>
          <w:p w:rsidR="00583F83" w:rsidRDefault="00583F83" w:rsidP="005113F0">
            <w:pPr>
              <w:ind w:firstLine="480"/>
              <w:jc w:val="center"/>
              <w:rPr>
                <w:rFonts w:eastAsia="仿宋_GB2312"/>
                <w:bCs/>
                <w:sz w:val="24"/>
              </w:rPr>
            </w:pPr>
            <w:r>
              <w:rPr>
                <w:rFonts w:eastAsia="仿宋_GB2312"/>
                <w:bCs/>
                <w:sz w:val="24"/>
              </w:rPr>
              <w:t>4</w:t>
            </w:r>
          </w:p>
        </w:tc>
        <w:tc>
          <w:tcPr>
            <w:tcW w:w="4358" w:type="dxa"/>
            <w:tcBorders>
              <w:top w:val="single" w:sz="8" w:space="0" w:color="008000"/>
              <w:bottom w:val="single" w:sz="8" w:space="0" w:color="008000"/>
            </w:tcBorders>
          </w:tcPr>
          <w:p w:rsidR="00583F83" w:rsidRDefault="00583F83" w:rsidP="005113F0">
            <w:pPr>
              <w:ind w:firstLine="480"/>
              <w:jc w:val="center"/>
              <w:rPr>
                <w:rFonts w:eastAsia="仿宋_GB2312"/>
                <w:bCs/>
                <w:sz w:val="24"/>
              </w:rPr>
            </w:pPr>
            <w:r>
              <w:rPr>
                <w:rFonts w:eastAsia="仿宋_GB2312"/>
                <w:bCs/>
                <w:sz w:val="24"/>
              </w:rPr>
              <w:t>60-69</w:t>
            </w:r>
          </w:p>
        </w:tc>
        <w:tc>
          <w:tcPr>
            <w:tcW w:w="3002" w:type="dxa"/>
            <w:tcBorders>
              <w:top w:val="single" w:sz="8" w:space="0" w:color="008000"/>
              <w:bottom w:val="single" w:sz="8" w:space="0" w:color="008000"/>
              <w:right w:val="single" w:sz="8" w:space="0" w:color="008000"/>
            </w:tcBorders>
          </w:tcPr>
          <w:p w:rsidR="00583F83" w:rsidRDefault="00583F83" w:rsidP="005113F0">
            <w:pPr>
              <w:ind w:firstLine="480"/>
              <w:jc w:val="center"/>
              <w:rPr>
                <w:rFonts w:eastAsia="仿宋_GB2312"/>
                <w:bCs/>
                <w:sz w:val="24"/>
              </w:rPr>
            </w:pPr>
            <w:r>
              <w:rPr>
                <w:rFonts w:eastAsia="仿宋_GB2312"/>
                <w:bCs/>
                <w:sz w:val="24"/>
              </w:rPr>
              <w:t>3</w:t>
            </w:r>
            <w:r>
              <w:rPr>
                <w:rFonts w:eastAsia="仿宋_GB2312" w:hint="eastAsia"/>
                <w:bCs/>
                <w:sz w:val="24"/>
              </w:rPr>
              <w:t>分</w:t>
            </w:r>
          </w:p>
        </w:tc>
      </w:tr>
      <w:tr w:rsidR="00583F83" w:rsidTr="005113F0">
        <w:trPr>
          <w:jc w:val="center"/>
        </w:trPr>
        <w:tc>
          <w:tcPr>
            <w:tcW w:w="828" w:type="dxa"/>
            <w:tcBorders>
              <w:top w:val="single" w:sz="8" w:space="0" w:color="008000"/>
              <w:left w:val="single" w:sz="8" w:space="0" w:color="008000"/>
              <w:bottom w:val="single" w:sz="8" w:space="0" w:color="008000"/>
            </w:tcBorders>
          </w:tcPr>
          <w:p w:rsidR="00583F83" w:rsidRDefault="00583F83" w:rsidP="005113F0">
            <w:pPr>
              <w:ind w:firstLine="480"/>
              <w:jc w:val="center"/>
              <w:rPr>
                <w:rFonts w:eastAsia="仿宋_GB2312"/>
                <w:bCs/>
                <w:sz w:val="24"/>
              </w:rPr>
            </w:pPr>
            <w:r>
              <w:rPr>
                <w:rFonts w:eastAsia="仿宋_GB2312"/>
                <w:bCs/>
                <w:sz w:val="24"/>
              </w:rPr>
              <w:t>5</w:t>
            </w:r>
          </w:p>
        </w:tc>
        <w:tc>
          <w:tcPr>
            <w:tcW w:w="4358" w:type="dxa"/>
            <w:tcBorders>
              <w:top w:val="single" w:sz="8" w:space="0" w:color="008000"/>
              <w:bottom w:val="single" w:sz="8" w:space="0" w:color="008000"/>
            </w:tcBorders>
          </w:tcPr>
          <w:p w:rsidR="00583F83" w:rsidRDefault="00583F83" w:rsidP="005113F0">
            <w:pPr>
              <w:ind w:firstLine="480"/>
              <w:jc w:val="center"/>
              <w:rPr>
                <w:rFonts w:eastAsia="仿宋_GB2312"/>
                <w:bCs/>
                <w:sz w:val="24"/>
              </w:rPr>
            </w:pPr>
            <w:r>
              <w:rPr>
                <w:rFonts w:eastAsia="仿宋_GB2312"/>
                <w:bCs/>
                <w:sz w:val="24"/>
              </w:rPr>
              <w:t>50-59</w:t>
            </w:r>
          </w:p>
        </w:tc>
        <w:tc>
          <w:tcPr>
            <w:tcW w:w="3002" w:type="dxa"/>
            <w:tcBorders>
              <w:top w:val="single" w:sz="8" w:space="0" w:color="008000"/>
              <w:bottom w:val="single" w:sz="8" w:space="0" w:color="008000"/>
              <w:right w:val="single" w:sz="8" w:space="0" w:color="008000"/>
            </w:tcBorders>
          </w:tcPr>
          <w:p w:rsidR="00583F83" w:rsidRDefault="00583F83" w:rsidP="005113F0">
            <w:pPr>
              <w:ind w:firstLine="480"/>
              <w:jc w:val="center"/>
              <w:rPr>
                <w:rFonts w:eastAsia="仿宋_GB2312"/>
                <w:bCs/>
                <w:sz w:val="24"/>
              </w:rPr>
            </w:pPr>
            <w:r>
              <w:rPr>
                <w:rFonts w:eastAsia="仿宋_GB2312"/>
                <w:bCs/>
                <w:sz w:val="24"/>
              </w:rPr>
              <w:t>2</w:t>
            </w:r>
            <w:r>
              <w:rPr>
                <w:rFonts w:eastAsia="仿宋_GB2312" w:hint="eastAsia"/>
                <w:bCs/>
                <w:sz w:val="24"/>
              </w:rPr>
              <w:t>分</w:t>
            </w:r>
          </w:p>
        </w:tc>
      </w:tr>
      <w:tr w:rsidR="00583F83" w:rsidTr="005113F0">
        <w:trPr>
          <w:jc w:val="center"/>
        </w:trPr>
        <w:tc>
          <w:tcPr>
            <w:tcW w:w="828" w:type="dxa"/>
            <w:tcBorders>
              <w:top w:val="single" w:sz="8" w:space="0" w:color="008000"/>
              <w:left w:val="single" w:sz="8" w:space="0" w:color="008000"/>
              <w:bottom w:val="single" w:sz="8" w:space="0" w:color="008000"/>
            </w:tcBorders>
          </w:tcPr>
          <w:p w:rsidR="00583F83" w:rsidRDefault="00583F83" w:rsidP="005113F0">
            <w:pPr>
              <w:ind w:firstLine="480"/>
              <w:jc w:val="center"/>
              <w:rPr>
                <w:rFonts w:eastAsia="仿宋_GB2312"/>
                <w:bCs/>
                <w:sz w:val="24"/>
              </w:rPr>
            </w:pPr>
            <w:r>
              <w:rPr>
                <w:rFonts w:eastAsia="仿宋_GB2312"/>
                <w:bCs/>
                <w:sz w:val="24"/>
              </w:rPr>
              <w:t>6</w:t>
            </w:r>
          </w:p>
        </w:tc>
        <w:tc>
          <w:tcPr>
            <w:tcW w:w="4358" w:type="dxa"/>
            <w:tcBorders>
              <w:top w:val="single" w:sz="8" w:space="0" w:color="008000"/>
              <w:bottom w:val="single" w:sz="8" w:space="0" w:color="008000"/>
            </w:tcBorders>
          </w:tcPr>
          <w:p w:rsidR="00583F83" w:rsidRDefault="00583F83" w:rsidP="005113F0">
            <w:pPr>
              <w:ind w:firstLine="480"/>
              <w:jc w:val="center"/>
              <w:rPr>
                <w:rFonts w:eastAsia="仿宋_GB2312"/>
                <w:bCs/>
                <w:sz w:val="24"/>
              </w:rPr>
            </w:pPr>
            <w:r>
              <w:rPr>
                <w:rFonts w:eastAsia="仿宋_GB2312"/>
                <w:bCs/>
                <w:sz w:val="24"/>
              </w:rPr>
              <w:t>40-49</w:t>
            </w:r>
          </w:p>
        </w:tc>
        <w:tc>
          <w:tcPr>
            <w:tcW w:w="3002" w:type="dxa"/>
            <w:tcBorders>
              <w:top w:val="single" w:sz="8" w:space="0" w:color="008000"/>
              <w:bottom w:val="single" w:sz="8" w:space="0" w:color="008000"/>
              <w:right w:val="single" w:sz="8" w:space="0" w:color="008000"/>
            </w:tcBorders>
          </w:tcPr>
          <w:p w:rsidR="00583F83" w:rsidRDefault="00583F83" w:rsidP="005113F0">
            <w:pPr>
              <w:ind w:firstLine="480"/>
              <w:jc w:val="center"/>
              <w:rPr>
                <w:rFonts w:eastAsia="仿宋_GB2312"/>
                <w:bCs/>
                <w:sz w:val="24"/>
              </w:rPr>
            </w:pPr>
            <w:r>
              <w:rPr>
                <w:rFonts w:eastAsia="仿宋_GB2312"/>
                <w:bCs/>
                <w:sz w:val="24"/>
              </w:rPr>
              <w:t>1</w:t>
            </w:r>
            <w:r>
              <w:rPr>
                <w:rFonts w:eastAsia="仿宋_GB2312" w:hint="eastAsia"/>
                <w:bCs/>
                <w:sz w:val="24"/>
              </w:rPr>
              <w:t>分</w:t>
            </w:r>
          </w:p>
        </w:tc>
      </w:tr>
      <w:tr w:rsidR="00583F83" w:rsidTr="005113F0">
        <w:trPr>
          <w:jc w:val="center"/>
        </w:trPr>
        <w:tc>
          <w:tcPr>
            <w:tcW w:w="828" w:type="dxa"/>
            <w:tcBorders>
              <w:top w:val="single" w:sz="8" w:space="0" w:color="008000"/>
              <w:left w:val="single" w:sz="8" w:space="0" w:color="008000"/>
              <w:bottom w:val="single" w:sz="8" w:space="0" w:color="008000"/>
            </w:tcBorders>
          </w:tcPr>
          <w:p w:rsidR="00583F83" w:rsidRDefault="00583F83" w:rsidP="005113F0">
            <w:pPr>
              <w:ind w:firstLine="480"/>
              <w:jc w:val="center"/>
              <w:rPr>
                <w:rFonts w:eastAsia="仿宋_GB2312"/>
                <w:bCs/>
                <w:sz w:val="24"/>
              </w:rPr>
            </w:pPr>
            <w:r>
              <w:rPr>
                <w:rFonts w:eastAsia="仿宋_GB2312"/>
                <w:bCs/>
                <w:sz w:val="24"/>
              </w:rPr>
              <w:t>7</w:t>
            </w:r>
          </w:p>
        </w:tc>
        <w:tc>
          <w:tcPr>
            <w:tcW w:w="4358" w:type="dxa"/>
            <w:tcBorders>
              <w:top w:val="single" w:sz="8" w:space="0" w:color="008000"/>
              <w:bottom w:val="single" w:sz="8" w:space="0" w:color="008000"/>
            </w:tcBorders>
          </w:tcPr>
          <w:p w:rsidR="00583F83" w:rsidRDefault="00583F83" w:rsidP="005113F0">
            <w:pPr>
              <w:ind w:firstLine="480"/>
              <w:jc w:val="center"/>
              <w:rPr>
                <w:rFonts w:eastAsia="仿宋_GB2312"/>
                <w:bCs/>
                <w:sz w:val="24"/>
              </w:rPr>
            </w:pPr>
            <w:r>
              <w:rPr>
                <w:rFonts w:eastAsia="仿宋_GB2312"/>
                <w:bCs/>
                <w:sz w:val="24"/>
              </w:rPr>
              <w:t>0-39</w:t>
            </w:r>
          </w:p>
        </w:tc>
        <w:tc>
          <w:tcPr>
            <w:tcW w:w="3002" w:type="dxa"/>
            <w:tcBorders>
              <w:top w:val="single" w:sz="8" w:space="0" w:color="008000"/>
              <w:bottom w:val="single" w:sz="8" w:space="0" w:color="008000"/>
              <w:right w:val="single" w:sz="8" w:space="0" w:color="008000"/>
            </w:tcBorders>
          </w:tcPr>
          <w:p w:rsidR="00583F83" w:rsidRDefault="00583F83" w:rsidP="005113F0">
            <w:pPr>
              <w:ind w:firstLine="480"/>
              <w:jc w:val="center"/>
              <w:rPr>
                <w:rFonts w:eastAsia="仿宋_GB2312"/>
                <w:bCs/>
                <w:sz w:val="24"/>
              </w:rPr>
            </w:pPr>
            <w:r>
              <w:rPr>
                <w:rFonts w:eastAsia="仿宋_GB2312"/>
                <w:bCs/>
                <w:sz w:val="24"/>
              </w:rPr>
              <w:t>0</w:t>
            </w:r>
            <w:r>
              <w:rPr>
                <w:rFonts w:eastAsia="仿宋_GB2312" w:hint="eastAsia"/>
                <w:bCs/>
                <w:sz w:val="24"/>
              </w:rPr>
              <w:t>分</w:t>
            </w:r>
          </w:p>
        </w:tc>
      </w:tr>
    </w:tbl>
    <w:p w:rsidR="00583F83" w:rsidRDefault="00583F83" w:rsidP="00583F83">
      <w:pPr>
        <w:numPr>
          <w:ilvl w:val="0"/>
          <w:numId w:val="1"/>
        </w:numPr>
        <w:spacing w:line="360" w:lineRule="auto"/>
        <w:rPr>
          <w:rFonts w:ascii="仿宋_GB2312" w:eastAsia="仿宋_GB2312"/>
          <w:b/>
          <w:bCs/>
          <w:kern w:val="0"/>
          <w:sz w:val="32"/>
          <w:szCs w:val="32"/>
        </w:rPr>
      </w:pPr>
      <w:r>
        <w:rPr>
          <w:rFonts w:ascii="仿宋_GB2312" w:eastAsia="仿宋_GB2312" w:hint="eastAsia"/>
          <w:b/>
          <w:bCs/>
          <w:kern w:val="0"/>
          <w:sz w:val="32"/>
          <w:szCs w:val="32"/>
        </w:rPr>
        <w:t>水利部直属单位总分、省级水行政主管部门排名规则</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水利部直属单位总分、省级水行政主管部门总成绩由两部分组成：</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w:t>
      </w:r>
      <w:r>
        <w:rPr>
          <w:rFonts w:ascii="仿宋_GB2312" w:eastAsia="仿宋_GB2312"/>
          <w:kern w:val="0"/>
          <w:sz w:val="32"/>
          <w:szCs w:val="32"/>
        </w:rPr>
        <w:t>1</w:t>
      </w:r>
      <w:r>
        <w:rPr>
          <w:rFonts w:ascii="仿宋_GB2312" w:eastAsia="仿宋_GB2312" w:hint="eastAsia"/>
          <w:kern w:val="0"/>
          <w:sz w:val="32"/>
          <w:szCs w:val="32"/>
        </w:rPr>
        <w:t>）竞赛总分排名</w:t>
      </w:r>
      <w:r>
        <w:rPr>
          <w:rFonts w:ascii="仿宋_GB2312" w:eastAsia="仿宋_GB2312"/>
          <w:kern w:val="0"/>
          <w:sz w:val="32"/>
          <w:szCs w:val="32"/>
        </w:rPr>
        <w:t xml:space="preserve"> </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竞赛总分</w:t>
      </w:r>
      <w:r>
        <w:rPr>
          <w:rFonts w:ascii="仿宋_GB2312" w:eastAsia="仿宋_GB2312"/>
          <w:kern w:val="0"/>
          <w:sz w:val="32"/>
          <w:szCs w:val="32"/>
        </w:rPr>
        <w:t>=</w:t>
      </w:r>
      <w:r>
        <w:rPr>
          <w:rFonts w:ascii="仿宋_GB2312" w:eastAsia="仿宋_GB2312" w:hint="eastAsia"/>
          <w:kern w:val="0"/>
          <w:sz w:val="32"/>
          <w:szCs w:val="32"/>
        </w:rPr>
        <w:t>下属单位网络竞赛总分之和</w:t>
      </w:r>
      <w:r>
        <w:rPr>
          <w:rFonts w:ascii="仿宋_GB2312" w:eastAsia="仿宋_GB2312"/>
          <w:kern w:val="0"/>
          <w:sz w:val="32"/>
          <w:szCs w:val="32"/>
        </w:rPr>
        <w:t xml:space="preserve"> </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按照网络竞赛总分高低进行排名，总分高的排名靠前。总分相同的单位名次并列。</w:t>
      </w:r>
      <w:r>
        <w:rPr>
          <w:rFonts w:ascii="仿宋_GB2312" w:eastAsia="仿宋_GB2312"/>
          <w:kern w:val="0"/>
          <w:sz w:val="32"/>
          <w:szCs w:val="32"/>
        </w:rPr>
        <w:t xml:space="preserve"> </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w:t>
      </w:r>
      <w:r>
        <w:rPr>
          <w:rFonts w:ascii="仿宋_GB2312" w:eastAsia="仿宋_GB2312"/>
          <w:kern w:val="0"/>
          <w:sz w:val="32"/>
          <w:szCs w:val="32"/>
        </w:rPr>
        <w:t>2</w:t>
      </w:r>
      <w:r>
        <w:rPr>
          <w:rFonts w:ascii="仿宋_GB2312" w:eastAsia="仿宋_GB2312" w:hint="eastAsia"/>
          <w:kern w:val="0"/>
          <w:sz w:val="32"/>
          <w:szCs w:val="32"/>
        </w:rPr>
        <w:t>）单位参赛率排名</w:t>
      </w:r>
      <w:r>
        <w:rPr>
          <w:rFonts w:ascii="仿宋_GB2312" w:eastAsia="仿宋_GB2312"/>
          <w:kern w:val="0"/>
          <w:sz w:val="32"/>
          <w:szCs w:val="32"/>
        </w:rPr>
        <w:t xml:space="preserve"> </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单位参赛率</w:t>
      </w:r>
      <w:r>
        <w:rPr>
          <w:rFonts w:ascii="仿宋_GB2312" w:eastAsia="仿宋_GB2312"/>
          <w:kern w:val="0"/>
          <w:sz w:val="32"/>
          <w:szCs w:val="32"/>
        </w:rPr>
        <w:t>=</w:t>
      </w:r>
      <w:r>
        <w:rPr>
          <w:rFonts w:ascii="仿宋_GB2312" w:eastAsia="仿宋_GB2312" w:hint="eastAsia"/>
          <w:kern w:val="0"/>
          <w:sz w:val="32"/>
          <w:szCs w:val="32"/>
        </w:rPr>
        <w:t>实际参赛人数</w:t>
      </w:r>
      <w:r>
        <w:rPr>
          <w:rFonts w:ascii="仿宋_GB2312" w:eastAsia="仿宋_GB2312"/>
          <w:kern w:val="0"/>
          <w:sz w:val="32"/>
          <w:szCs w:val="32"/>
        </w:rPr>
        <w:t>/</w:t>
      </w:r>
      <w:r>
        <w:rPr>
          <w:rFonts w:ascii="仿宋_GB2312" w:eastAsia="仿宋_GB2312" w:hint="eastAsia"/>
          <w:kern w:val="0"/>
          <w:sz w:val="32"/>
          <w:szCs w:val="32"/>
        </w:rPr>
        <w:t>单位总人数</w:t>
      </w:r>
      <w:r>
        <w:rPr>
          <w:rFonts w:ascii="仿宋_GB2312" w:eastAsia="仿宋_GB2312"/>
          <w:kern w:val="0"/>
          <w:sz w:val="32"/>
          <w:szCs w:val="32"/>
        </w:rPr>
        <w:t xml:space="preserve"> </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lastRenderedPageBreak/>
        <w:t>单位实际参赛人数为竞赛期间答题</w:t>
      </w:r>
      <w:r>
        <w:rPr>
          <w:rFonts w:ascii="仿宋_GB2312" w:eastAsia="仿宋_GB2312"/>
          <w:kern w:val="0"/>
          <w:sz w:val="32"/>
          <w:szCs w:val="32"/>
        </w:rPr>
        <w:t>5</w:t>
      </w:r>
      <w:r>
        <w:rPr>
          <w:rFonts w:ascii="仿宋_GB2312" w:eastAsia="仿宋_GB2312" w:hint="eastAsia"/>
          <w:kern w:val="0"/>
          <w:sz w:val="32"/>
          <w:szCs w:val="32"/>
        </w:rPr>
        <w:t>次以上（含</w:t>
      </w:r>
      <w:r>
        <w:rPr>
          <w:rFonts w:ascii="仿宋_GB2312" w:eastAsia="仿宋_GB2312"/>
          <w:kern w:val="0"/>
          <w:sz w:val="32"/>
          <w:szCs w:val="32"/>
        </w:rPr>
        <w:t>5</w:t>
      </w:r>
      <w:r>
        <w:rPr>
          <w:rFonts w:ascii="仿宋_GB2312" w:eastAsia="仿宋_GB2312" w:hint="eastAsia"/>
          <w:kern w:val="0"/>
          <w:sz w:val="32"/>
          <w:szCs w:val="32"/>
        </w:rPr>
        <w:t>次）且至少有一次网络答题得分</w:t>
      </w:r>
      <w:r>
        <w:rPr>
          <w:rFonts w:ascii="仿宋_GB2312" w:eastAsia="仿宋_GB2312"/>
          <w:kern w:val="0"/>
          <w:sz w:val="32"/>
          <w:szCs w:val="32"/>
        </w:rPr>
        <w:t>60</w:t>
      </w:r>
      <w:r>
        <w:rPr>
          <w:rFonts w:ascii="仿宋_GB2312" w:eastAsia="仿宋_GB2312" w:hint="eastAsia"/>
          <w:kern w:val="0"/>
          <w:sz w:val="32"/>
          <w:szCs w:val="32"/>
        </w:rPr>
        <w:t>分（含</w:t>
      </w:r>
      <w:r>
        <w:rPr>
          <w:rFonts w:ascii="仿宋_GB2312" w:eastAsia="仿宋_GB2312"/>
          <w:kern w:val="0"/>
          <w:sz w:val="32"/>
          <w:szCs w:val="32"/>
        </w:rPr>
        <w:t>60</w:t>
      </w:r>
      <w:r>
        <w:rPr>
          <w:rFonts w:ascii="仿宋_GB2312" w:eastAsia="仿宋_GB2312" w:hint="eastAsia"/>
          <w:kern w:val="0"/>
          <w:sz w:val="32"/>
          <w:szCs w:val="32"/>
        </w:rPr>
        <w:t>分）以上的答题的参赛人员，未达到标准的参赛人员不计入单位实际参赛人数。</w:t>
      </w:r>
      <w:r>
        <w:rPr>
          <w:rFonts w:ascii="仿宋_GB2312" w:eastAsia="仿宋_GB2312"/>
          <w:kern w:val="0"/>
          <w:sz w:val="32"/>
          <w:szCs w:val="32"/>
        </w:rPr>
        <w:t xml:space="preserve"> </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按照单位参赛率高低进行排名，参赛率高的排名靠前。参赛率相同的单位名次并列。</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总名次</w:t>
      </w:r>
      <w:r>
        <w:rPr>
          <w:rFonts w:ascii="仿宋_GB2312" w:eastAsia="仿宋_GB2312"/>
          <w:kern w:val="0"/>
          <w:sz w:val="32"/>
          <w:szCs w:val="32"/>
        </w:rPr>
        <w:t>=</w:t>
      </w:r>
      <w:r>
        <w:rPr>
          <w:rFonts w:ascii="仿宋_GB2312" w:eastAsia="仿宋_GB2312" w:hint="eastAsia"/>
          <w:kern w:val="0"/>
          <w:sz w:val="32"/>
          <w:szCs w:val="32"/>
        </w:rPr>
        <w:t>竞赛总分排名</w:t>
      </w:r>
      <w:r>
        <w:rPr>
          <w:rFonts w:ascii="仿宋_GB2312" w:eastAsia="仿宋_GB2312"/>
          <w:kern w:val="0"/>
          <w:sz w:val="32"/>
          <w:szCs w:val="32"/>
        </w:rPr>
        <w:t>+</w:t>
      </w:r>
      <w:r>
        <w:rPr>
          <w:rFonts w:ascii="仿宋_GB2312" w:eastAsia="仿宋_GB2312" w:hint="eastAsia"/>
          <w:kern w:val="0"/>
          <w:sz w:val="32"/>
          <w:szCs w:val="32"/>
        </w:rPr>
        <w:t>单位参赛率排名</w:t>
      </w:r>
      <w:r>
        <w:rPr>
          <w:rFonts w:ascii="仿宋_GB2312" w:eastAsia="仿宋_GB2312"/>
          <w:kern w:val="0"/>
          <w:sz w:val="32"/>
          <w:szCs w:val="32"/>
        </w:rPr>
        <w:t xml:space="preserve"> </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总名次越低的排名靠前。总名次相同的单位名次并列。</w:t>
      </w:r>
    </w:p>
    <w:p w:rsidR="00583F83" w:rsidRDefault="00583F83" w:rsidP="00583F83">
      <w:pPr>
        <w:numPr>
          <w:ilvl w:val="0"/>
          <w:numId w:val="1"/>
        </w:numPr>
        <w:spacing w:line="360" w:lineRule="auto"/>
        <w:rPr>
          <w:rFonts w:ascii="仿宋_GB2312" w:eastAsia="仿宋_GB2312"/>
          <w:b/>
          <w:bCs/>
          <w:kern w:val="0"/>
          <w:sz w:val="32"/>
          <w:szCs w:val="32"/>
        </w:rPr>
      </w:pPr>
      <w:r>
        <w:rPr>
          <w:rFonts w:ascii="仿宋_GB2312" w:eastAsia="仿宋_GB2312" w:hint="eastAsia"/>
          <w:b/>
          <w:bCs/>
          <w:kern w:val="0"/>
          <w:sz w:val="32"/>
          <w:szCs w:val="32"/>
        </w:rPr>
        <w:t>竞赛贡献奖排名规则</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按照竞赛贡献分高低进行排名，分数高者排名靠前。</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竞赛贡献分</w:t>
      </w:r>
      <w:r>
        <w:rPr>
          <w:rFonts w:ascii="仿宋_GB2312" w:eastAsia="仿宋_GB2312"/>
          <w:kern w:val="0"/>
          <w:sz w:val="32"/>
          <w:szCs w:val="32"/>
        </w:rPr>
        <w:t>=</w:t>
      </w:r>
      <w:r>
        <w:rPr>
          <w:rFonts w:ascii="仿宋_GB2312" w:eastAsia="仿宋_GB2312" w:hint="eastAsia"/>
          <w:kern w:val="0"/>
          <w:sz w:val="32"/>
          <w:szCs w:val="32"/>
        </w:rPr>
        <w:t>题库贡献分</w:t>
      </w:r>
      <w:r>
        <w:rPr>
          <w:rFonts w:ascii="仿宋_GB2312" w:eastAsia="仿宋_GB2312"/>
          <w:kern w:val="0"/>
          <w:sz w:val="32"/>
          <w:szCs w:val="32"/>
        </w:rPr>
        <w:t>+</w:t>
      </w:r>
      <w:r>
        <w:rPr>
          <w:rFonts w:ascii="仿宋_GB2312" w:eastAsia="仿宋_GB2312" w:hint="eastAsia"/>
          <w:kern w:val="0"/>
          <w:sz w:val="32"/>
          <w:szCs w:val="32"/>
        </w:rPr>
        <w:t>错题贡献分。</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参赛人员提交的试题被采纳后，每题计题库贡献分</w:t>
      </w:r>
      <w:r>
        <w:rPr>
          <w:rFonts w:ascii="仿宋_GB2312" w:eastAsia="仿宋_GB2312"/>
          <w:kern w:val="0"/>
          <w:sz w:val="32"/>
          <w:szCs w:val="32"/>
        </w:rPr>
        <w:t>1</w:t>
      </w:r>
      <w:r>
        <w:rPr>
          <w:rFonts w:ascii="仿宋_GB2312" w:eastAsia="仿宋_GB2312" w:hint="eastAsia"/>
          <w:kern w:val="0"/>
          <w:sz w:val="32"/>
          <w:szCs w:val="32"/>
        </w:rPr>
        <w:t>分。</w:t>
      </w:r>
    </w:p>
    <w:p w:rsidR="00583F83" w:rsidRDefault="00583F83" w:rsidP="00583F83">
      <w:pPr>
        <w:widowControl/>
        <w:adjustRightInd w:val="0"/>
        <w:spacing w:line="360" w:lineRule="auto"/>
        <w:ind w:firstLine="560"/>
        <w:textAlignment w:val="baseline"/>
        <w:rPr>
          <w:rFonts w:ascii="仿宋_GB2312" w:eastAsia="仿宋_GB2312"/>
          <w:color w:val="000000"/>
          <w:kern w:val="0"/>
          <w:sz w:val="32"/>
          <w:szCs w:val="32"/>
        </w:rPr>
      </w:pPr>
      <w:r>
        <w:rPr>
          <w:rFonts w:ascii="仿宋_GB2312" w:eastAsia="仿宋_GB2312" w:hint="eastAsia"/>
          <w:kern w:val="0"/>
          <w:sz w:val="32"/>
          <w:szCs w:val="32"/>
        </w:rPr>
        <w:t>参赛人员反馈的错题被审核通过后，每题计错题贡献分</w:t>
      </w:r>
      <w:r>
        <w:rPr>
          <w:rFonts w:ascii="仿宋_GB2312" w:eastAsia="仿宋_GB2312"/>
          <w:kern w:val="0"/>
          <w:sz w:val="32"/>
          <w:szCs w:val="32"/>
        </w:rPr>
        <w:t>1</w:t>
      </w:r>
      <w:r>
        <w:rPr>
          <w:rFonts w:ascii="仿宋_GB2312" w:eastAsia="仿宋_GB2312" w:hint="eastAsia"/>
          <w:kern w:val="0"/>
          <w:sz w:val="32"/>
          <w:szCs w:val="32"/>
        </w:rPr>
        <w:t>分。</w:t>
      </w:r>
    </w:p>
    <w:p w:rsidR="00583F83" w:rsidRDefault="00583F83" w:rsidP="00583F83">
      <w:pPr>
        <w:pStyle w:val="2"/>
        <w:spacing w:before="0" w:after="0" w:line="360" w:lineRule="auto"/>
        <w:ind w:firstLine="602"/>
        <w:rPr>
          <w:rFonts w:ascii="Times New Roman"/>
          <w:color w:val="000000"/>
        </w:rPr>
      </w:pPr>
      <w:r>
        <w:rPr>
          <w:rFonts w:ascii="Times New Roman" w:hint="eastAsia"/>
          <w:color w:val="000000"/>
        </w:rPr>
        <w:t>七、奖励办法</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Ansi="Courier New" w:cs="Courier New" w:hint="eastAsia"/>
          <w:sz w:val="32"/>
          <w:szCs w:val="32"/>
        </w:rPr>
        <w:t>竞赛奖励包括个人奖和单位奖。具体情况如下：</w:t>
      </w:r>
    </w:p>
    <w:p w:rsidR="00583F83" w:rsidRDefault="00583F83" w:rsidP="00583F83">
      <w:pPr>
        <w:pStyle w:val="20"/>
        <w:widowControl/>
        <w:adjustRightInd w:val="0"/>
        <w:spacing w:line="360" w:lineRule="auto"/>
        <w:ind w:firstLine="562"/>
        <w:textAlignment w:val="baseline"/>
        <w:rPr>
          <w:rFonts w:ascii="仿宋_GB2312" w:eastAsia="仿宋_GB2312"/>
          <w:kern w:val="0"/>
          <w:sz w:val="32"/>
          <w:szCs w:val="32"/>
        </w:rPr>
      </w:pPr>
      <w:r>
        <w:rPr>
          <w:rFonts w:ascii="仿宋_GB2312" w:eastAsia="仿宋_GB2312" w:hint="eastAsia"/>
          <w:b/>
          <w:kern w:val="0"/>
          <w:sz w:val="32"/>
          <w:szCs w:val="32"/>
        </w:rPr>
        <w:t>1.个人奖210名</w:t>
      </w:r>
      <w:r>
        <w:rPr>
          <w:rFonts w:ascii="仿宋_GB2312" w:eastAsia="仿宋_GB2312" w:hint="eastAsia"/>
          <w:kern w:val="0"/>
          <w:sz w:val="32"/>
          <w:szCs w:val="32"/>
        </w:rPr>
        <w:t>。奖励分为一、二、三等奖、鼓励奖和竞赛贡献奖，获奖人数和奖励方法分别为：</w:t>
      </w:r>
    </w:p>
    <w:p w:rsidR="00583F83" w:rsidRDefault="00583F83" w:rsidP="00583F83">
      <w:pPr>
        <w:pStyle w:val="20"/>
        <w:widowControl/>
        <w:adjustRightInd w:val="0"/>
        <w:spacing w:line="360" w:lineRule="auto"/>
        <w:ind w:left="480" w:firstLine="0"/>
        <w:textAlignment w:val="baseline"/>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kern w:val="0"/>
          <w:sz w:val="32"/>
          <w:szCs w:val="32"/>
        </w:rPr>
        <w:t>）</w:t>
      </w:r>
      <w:r>
        <w:rPr>
          <w:rFonts w:ascii="仿宋_GB2312" w:eastAsia="仿宋_GB2312" w:hint="eastAsia"/>
          <w:kern w:val="0"/>
          <w:sz w:val="32"/>
          <w:szCs w:val="32"/>
        </w:rPr>
        <w:t>一等奖10名，奖金800元，颁发证书。</w:t>
      </w:r>
    </w:p>
    <w:p w:rsidR="00583F83" w:rsidRDefault="00583F83" w:rsidP="00583F83">
      <w:pPr>
        <w:pStyle w:val="20"/>
        <w:widowControl/>
        <w:adjustRightInd w:val="0"/>
        <w:spacing w:line="360" w:lineRule="auto"/>
        <w:ind w:left="480" w:firstLine="0"/>
        <w:textAlignment w:val="baseline"/>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kern w:val="0"/>
          <w:sz w:val="32"/>
          <w:szCs w:val="32"/>
        </w:rPr>
        <w:t>）</w:t>
      </w:r>
      <w:r>
        <w:rPr>
          <w:rFonts w:ascii="仿宋_GB2312" w:eastAsia="仿宋_GB2312" w:hint="eastAsia"/>
          <w:kern w:val="0"/>
          <w:sz w:val="32"/>
          <w:szCs w:val="32"/>
        </w:rPr>
        <w:t>二等奖20名，奖金500元，颁发证书。</w:t>
      </w:r>
    </w:p>
    <w:p w:rsidR="00583F83" w:rsidRDefault="00583F83" w:rsidP="00583F83">
      <w:pPr>
        <w:pStyle w:val="20"/>
        <w:widowControl/>
        <w:adjustRightInd w:val="0"/>
        <w:spacing w:line="360" w:lineRule="auto"/>
        <w:ind w:left="480" w:firstLine="0"/>
        <w:textAlignment w:val="baseline"/>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kern w:val="0"/>
          <w:sz w:val="32"/>
          <w:szCs w:val="32"/>
        </w:rPr>
        <w:t>）</w:t>
      </w:r>
      <w:r>
        <w:rPr>
          <w:rFonts w:ascii="仿宋_GB2312" w:eastAsia="仿宋_GB2312" w:hint="eastAsia"/>
          <w:kern w:val="0"/>
          <w:sz w:val="32"/>
          <w:szCs w:val="32"/>
        </w:rPr>
        <w:t>三等奖50名，奖金300元，颁发证书。</w:t>
      </w:r>
    </w:p>
    <w:p w:rsidR="00583F83" w:rsidRDefault="00583F83" w:rsidP="00583F83">
      <w:pPr>
        <w:widowControl/>
        <w:adjustRightInd w:val="0"/>
        <w:spacing w:line="360" w:lineRule="auto"/>
        <w:ind w:left="479"/>
        <w:textAlignment w:val="baseline"/>
        <w:rPr>
          <w:rFonts w:ascii="仿宋_GB2312" w:eastAsia="仿宋_GB2312"/>
          <w:kern w:val="0"/>
          <w:sz w:val="32"/>
          <w:szCs w:val="32"/>
        </w:rPr>
      </w:pPr>
      <w:r>
        <w:rPr>
          <w:rFonts w:ascii="仿宋_GB2312" w:eastAsia="仿宋_GB2312" w:hint="eastAsia"/>
          <w:kern w:val="0"/>
          <w:sz w:val="32"/>
          <w:szCs w:val="32"/>
        </w:rPr>
        <w:t>（4）鼓励奖：120名，颁发证书。</w:t>
      </w:r>
    </w:p>
    <w:p w:rsidR="00583F83" w:rsidRDefault="00583F83" w:rsidP="00583F83">
      <w:pPr>
        <w:widowControl/>
        <w:adjustRightInd w:val="0"/>
        <w:spacing w:line="360" w:lineRule="auto"/>
        <w:ind w:firstLine="480"/>
        <w:textAlignment w:val="baseline"/>
        <w:rPr>
          <w:rFonts w:ascii="仿宋_GB2312" w:eastAsia="仿宋_GB2312"/>
          <w:kern w:val="0"/>
          <w:sz w:val="32"/>
          <w:szCs w:val="32"/>
        </w:rPr>
      </w:pPr>
      <w:r>
        <w:rPr>
          <w:rFonts w:ascii="仿宋_GB2312" w:eastAsia="仿宋_GB2312" w:hint="eastAsia"/>
          <w:kern w:val="0"/>
          <w:sz w:val="32"/>
          <w:szCs w:val="32"/>
        </w:rPr>
        <w:t>（5）竞赛贡献奖10名，颁发证书。</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lastRenderedPageBreak/>
        <w:t>个人竞赛一等奖、二等奖、三等奖由网络竞赛和线下竞赛决出。鼓励奖在线下竞赛结束后按照竞赛系统7月15日24时在全国水利系统范围内的排名，各流域机构及水利部综合事业局、水利部</w:t>
      </w:r>
      <w:hyperlink r:id="rId9" w:history="1">
        <w:r>
          <w:rPr>
            <w:rFonts w:ascii="仿宋_GB2312" w:eastAsia="仿宋_GB2312" w:hint="eastAsia"/>
            <w:kern w:val="0"/>
            <w:sz w:val="32"/>
            <w:szCs w:val="32"/>
          </w:rPr>
          <w:t>小浪底水利枢纽管理中心</w:t>
        </w:r>
      </w:hyperlink>
      <w:r>
        <w:rPr>
          <w:rFonts w:ascii="仿宋_GB2312" w:eastAsia="仿宋_GB2312" w:hint="eastAsia"/>
          <w:kern w:val="0"/>
          <w:sz w:val="32"/>
          <w:szCs w:val="32"/>
        </w:rPr>
        <w:t>、各省（直辖市、自治区）内除去获得竞赛一等奖、二等奖、三等奖的参赛者外，顺排前三的个人获得。</w:t>
      </w:r>
    </w:p>
    <w:p w:rsidR="00583F83" w:rsidRDefault="00583F83" w:rsidP="00583F83">
      <w:pPr>
        <w:widowControl/>
        <w:adjustRightInd w:val="0"/>
        <w:spacing w:line="360" w:lineRule="auto"/>
        <w:ind w:firstLine="560"/>
        <w:textAlignment w:val="baseline"/>
        <w:rPr>
          <w:rFonts w:ascii="仿宋_GB2312" w:eastAsia="仿宋_GB2312"/>
          <w:kern w:val="0"/>
          <w:sz w:val="32"/>
          <w:szCs w:val="32"/>
        </w:rPr>
      </w:pPr>
      <w:r>
        <w:rPr>
          <w:rFonts w:ascii="仿宋_GB2312" w:eastAsia="仿宋_GB2312" w:hint="eastAsia"/>
          <w:kern w:val="0"/>
          <w:sz w:val="32"/>
          <w:szCs w:val="32"/>
        </w:rPr>
        <w:t>网络竞赛前</w:t>
      </w:r>
      <w:r>
        <w:rPr>
          <w:rFonts w:ascii="仿宋_GB2312" w:eastAsia="仿宋_GB2312"/>
          <w:kern w:val="0"/>
          <w:sz w:val="32"/>
          <w:szCs w:val="32"/>
        </w:rPr>
        <w:t>80</w:t>
      </w:r>
      <w:r>
        <w:rPr>
          <w:rFonts w:ascii="仿宋_GB2312" w:eastAsia="仿宋_GB2312" w:hint="eastAsia"/>
          <w:kern w:val="0"/>
          <w:sz w:val="32"/>
          <w:szCs w:val="32"/>
        </w:rPr>
        <w:t>名参赛人员，因个人原因（身体不适）或公务冲突，不能参加线下竞赛的，由本人所在单位开具证明文件，将获得鼓励奖，该参赛人员获得的鼓励奖将占用该参赛人员所属部直属单位或省级水行政主管地区鼓励奖名额。网络竞赛前</w:t>
      </w:r>
      <w:r>
        <w:rPr>
          <w:rFonts w:ascii="仿宋_GB2312" w:eastAsia="仿宋_GB2312"/>
          <w:kern w:val="0"/>
          <w:sz w:val="32"/>
          <w:szCs w:val="32"/>
        </w:rPr>
        <w:t>80</w:t>
      </w:r>
      <w:r>
        <w:rPr>
          <w:rFonts w:ascii="仿宋_GB2312" w:eastAsia="仿宋_GB2312" w:hint="eastAsia"/>
          <w:kern w:val="0"/>
          <w:sz w:val="32"/>
          <w:szCs w:val="32"/>
        </w:rPr>
        <w:t>名的参赛人员，无故不参加线下竞赛的不参与个人奖的评比。</w:t>
      </w:r>
    </w:p>
    <w:p w:rsidR="00583F83" w:rsidRDefault="00583F83" w:rsidP="00583F83">
      <w:pPr>
        <w:spacing w:line="360" w:lineRule="auto"/>
        <w:ind w:firstLineChars="200" w:firstLine="643"/>
        <w:rPr>
          <w:rFonts w:ascii="仿宋_GB2312" w:eastAsia="仿宋_GB2312" w:hAnsi="Courier New" w:cs="Courier New"/>
          <w:sz w:val="32"/>
          <w:szCs w:val="32"/>
        </w:rPr>
      </w:pPr>
      <w:r>
        <w:rPr>
          <w:rFonts w:ascii="仿宋_GB2312" w:eastAsia="仿宋_GB2312" w:hAnsi="Courier New" w:cs="Courier New"/>
          <w:b/>
          <w:sz w:val="32"/>
          <w:szCs w:val="32"/>
        </w:rPr>
        <w:t>2.单位奖65名。</w:t>
      </w:r>
      <w:r>
        <w:rPr>
          <w:rFonts w:ascii="仿宋_GB2312" w:eastAsia="仿宋_GB2312" w:hAnsi="Courier New" w:cs="Courier New" w:hint="eastAsia"/>
          <w:sz w:val="32"/>
          <w:szCs w:val="32"/>
        </w:rPr>
        <w:t>奖励分为单位竞赛奖和组织奖。</w:t>
      </w:r>
    </w:p>
    <w:p w:rsidR="00583F83" w:rsidRDefault="00583F83" w:rsidP="00583F83">
      <w:pPr>
        <w:spacing w:line="360" w:lineRule="auto"/>
        <w:ind w:firstLineChars="200" w:firstLine="640"/>
        <w:rPr>
          <w:rFonts w:ascii="仿宋_GB2312" w:eastAsia="仿宋_GB2312" w:hAnsi="Courier New" w:cs="Courier New"/>
          <w:sz w:val="32"/>
          <w:szCs w:val="32"/>
        </w:rPr>
      </w:pPr>
      <w:r>
        <w:rPr>
          <w:rFonts w:ascii="仿宋_GB2312" w:eastAsia="仿宋_GB2312" w:hAnsi="Courier New" w:cs="Courier New" w:hint="eastAsia"/>
          <w:sz w:val="32"/>
          <w:szCs w:val="32"/>
        </w:rPr>
        <w:t>（1）单位竞赛奖50名，颁发证书。由竞赛系统7月15日24时根据各参赛单位的竞赛总分最终自动排名产生。</w:t>
      </w:r>
    </w:p>
    <w:p w:rsidR="00583F83" w:rsidRDefault="00583F83" w:rsidP="00583F83">
      <w:pPr>
        <w:pStyle w:val="20"/>
        <w:widowControl/>
        <w:adjustRightInd w:val="0"/>
        <w:spacing w:line="360" w:lineRule="auto"/>
        <w:ind w:firstLineChars="200" w:firstLine="640"/>
        <w:textAlignment w:val="baseline"/>
        <w:rPr>
          <w:rFonts w:ascii="仿宋_GB2312" w:eastAsia="仿宋_GB2312"/>
          <w:kern w:val="0"/>
          <w:sz w:val="32"/>
          <w:szCs w:val="32"/>
        </w:rPr>
      </w:pPr>
      <w:r>
        <w:rPr>
          <w:rFonts w:ascii="仿宋_GB2312" w:eastAsia="仿宋_GB2312" w:hAnsi="Courier New" w:cs="Courier New" w:hint="eastAsia"/>
          <w:sz w:val="32"/>
          <w:szCs w:val="32"/>
        </w:rPr>
        <w:t>（2）组织奖15名，颁发证书。根据各流域机构、各省参赛总分和下属单位参赛率综合评比选出。</w:t>
      </w:r>
      <w:r>
        <w:rPr>
          <w:rFonts w:ascii="仿宋_GB2312" w:eastAsia="仿宋_GB2312" w:hint="eastAsia"/>
          <w:kern w:val="0"/>
          <w:sz w:val="32"/>
          <w:szCs w:val="32"/>
        </w:rPr>
        <w:t>其中，部直属单位3名，省级水行政主管部门12名。</w:t>
      </w:r>
    </w:p>
    <w:p w:rsidR="00583F83" w:rsidRDefault="00583F83" w:rsidP="00583F83">
      <w:pPr>
        <w:spacing w:line="360" w:lineRule="auto"/>
        <w:ind w:firstLineChars="200" w:firstLine="640"/>
        <w:rPr>
          <w:rFonts w:ascii="黑体" w:eastAsia="黑体" w:hAnsi="Courier New" w:cs="Courier New"/>
          <w:sz w:val="32"/>
          <w:szCs w:val="32"/>
        </w:rPr>
      </w:pPr>
      <w:r>
        <w:rPr>
          <w:rFonts w:ascii="黑体" w:eastAsia="黑体" w:hAnsi="Courier New" w:cs="Courier New" w:hint="eastAsia"/>
          <w:sz w:val="32"/>
          <w:szCs w:val="32"/>
        </w:rPr>
        <w:t>八、联系方式</w:t>
      </w:r>
    </w:p>
    <w:p w:rsidR="00583F83" w:rsidRDefault="00583F83" w:rsidP="00583F83">
      <w:pPr>
        <w:spacing w:line="360" w:lineRule="auto"/>
        <w:ind w:firstLineChars="200" w:firstLine="640"/>
        <w:rPr>
          <w:rFonts w:ascii="仿宋_GB2312" w:eastAsia="仿宋_GB2312" w:hAnsi="Courier New" w:cs="Courier New"/>
          <w:sz w:val="32"/>
          <w:szCs w:val="32"/>
        </w:rPr>
      </w:pPr>
      <w:r>
        <w:rPr>
          <w:rFonts w:ascii="仿宋_GB2312" w:eastAsia="仿宋_GB2312" w:hAnsi="Courier New" w:cs="Courier New" w:hint="eastAsia"/>
          <w:sz w:val="32"/>
          <w:szCs w:val="32"/>
        </w:rPr>
        <w:t>联系单位：武汉大学</w:t>
      </w:r>
    </w:p>
    <w:p w:rsidR="00583F83" w:rsidRDefault="00583F83" w:rsidP="00583F83">
      <w:pPr>
        <w:spacing w:line="360" w:lineRule="auto"/>
        <w:ind w:firstLineChars="200" w:firstLine="640"/>
        <w:rPr>
          <w:rFonts w:ascii="仿宋_GB2312" w:eastAsia="仿宋_GB2312" w:hAnsi="Courier New" w:cs="Courier New"/>
          <w:sz w:val="32"/>
          <w:szCs w:val="32"/>
        </w:rPr>
      </w:pPr>
      <w:r>
        <w:rPr>
          <w:rFonts w:ascii="仿宋_GB2312" w:eastAsia="仿宋_GB2312" w:hAnsi="Courier New" w:cs="Courier New" w:hint="eastAsia"/>
          <w:sz w:val="32"/>
          <w:szCs w:val="32"/>
        </w:rPr>
        <w:t>联 系 人：黄波</w:t>
      </w:r>
    </w:p>
    <w:p w:rsidR="00583F83" w:rsidRDefault="00583F83" w:rsidP="00583F83">
      <w:pPr>
        <w:spacing w:line="360" w:lineRule="auto"/>
        <w:ind w:firstLineChars="200" w:firstLine="640"/>
        <w:rPr>
          <w:rFonts w:ascii="仿宋_GB2312" w:eastAsia="仿宋_GB2312" w:hAnsi="Courier New" w:cs="Courier New"/>
          <w:sz w:val="32"/>
          <w:szCs w:val="32"/>
        </w:rPr>
      </w:pPr>
      <w:r>
        <w:rPr>
          <w:rFonts w:ascii="仿宋_GB2312" w:eastAsia="仿宋_GB2312" w:hAnsi="Courier New" w:cs="Courier New" w:hint="eastAsia"/>
          <w:sz w:val="32"/>
          <w:szCs w:val="32"/>
        </w:rPr>
        <w:t>联系电话：15972126226</w:t>
      </w:r>
    </w:p>
    <w:p w:rsidR="00583F83" w:rsidRDefault="00583F83" w:rsidP="00583F83">
      <w:pPr>
        <w:spacing w:line="360" w:lineRule="auto"/>
        <w:ind w:firstLineChars="200" w:firstLine="640"/>
        <w:rPr>
          <w:rFonts w:ascii="黑体" w:eastAsia="黑体" w:hAnsi="Courier New" w:cs="Courier New"/>
          <w:sz w:val="32"/>
          <w:szCs w:val="32"/>
        </w:rPr>
      </w:pPr>
      <w:r>
        <w:rPr>
          <w:rFonts w:ascii="仿宋_GB2312" w:eastAsia="仿宋_GB2312" w:hAnsi="Courier New" w:cs="Courier New" w:hint="eastAsia"/>
          <w:sz w:val="32"/>
          <w:szCs w:val="32"/>
        </w:rPr>
        <w:lastRenderedPageBreak/>
        <w:t>电子邮箱：bossienweb@126.com</w:t>
      </w:r>
    </w:p>
    <w:p w:rsidR="00583F83" w:rsidRDefault="00583F83" w:rsidP="00583F83">
      <w:pPr>
        <w:pStyle w:val="20"/>
        <w:widowControl/>
        <w:adjustRightInd w:val="0"/>
        <w:spacing w:line="360" w:lineRule="auto"/>
        <w:ind w:firstLine="562"/>
        <w:textAlignment w:val="baseline"/>
        <w:rPr>
          <w:rFonts w:ascii="仿宋_GB2312" w:eastAsia="仿宋_GB2312"/>
          <w:kern w:val="0"/>
          <w:sz w:val="32"/>
          <w:szCs w:val="32"/>
        </w:rPr>
      </w:pPr>
    </w:p>
    <w:p w:rsidR="00067519" w:rsidRPr="00583F83" w:rsidRDefault="006856F0"/>
    <w:sectPr w:rsidR="00067519" w:rsidRPr="00583F83" w:rsidSect="00617BB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6F0" w:rsidRDefault="006856F0" w:rsidP="00583F83">
      <w:r>
        <w:separator/>
      </w:r>
    </w:p>
  </w:endnote>
  <w:endnote w:type="continuationSeparator" w:id="1">
    <w:p w:rsidR="006856F0" w:rsidRDefault="006856F0" w:rsidP="00583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099258"/>
      <w:docPartObj>
        <w:docPartGallery w:val="Page Numbers (Bottom of Page)"/>
        <w:docPartUnique/>
      </w:docPartObj>
    </w:sdtPr>
    <w:sdtContent>
      <w:p w:rsidR="00583F83" w:rsidRDefault="00617BB5">
        <w:pPr>
          <w:pStyle w:val="a5"/>
          <w:jc w:val="center"/>
        </w:pPr>
        <w:r>
          <w:fldChar w:fldCharType="begin"/>
        </w:r>
        <w:r w:rsidR="00583F83">
          <w:instrText>PAGE   \* MERGEFORMAT</w:instrText>
        </w:r>
        <w:r>
          <w:fldChar w:fldCharType="separate"/>
        </w:r>
        <w:r w:rsidR="00A31BD3" w:rsidRPr="00A31BD3">
          <w:rPr>
            <w:noProof/>
            <w:lang w:val="zh-CN"/>
          </w:rPr>
          <w:t>1</w:t>
        </w:r>
        <w:r>
          <w:fldChar w:fldCharType="end"/>
        </w:r>
      </w:p>
    </w:sdtContent>
  </w:sdt>
  <w:p w:rsidR="00583F83" w:rsidRDefault="00583F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6F0" w:rsidRDefault="006856F0" w:rsidP="00583F83">
      <w:r>
        <w:separator/>
      </w:r>
    </w:p>
  </w:footnote>
  <w:footnote w:type="continuationSeparator" w:id="1">
    <w:p w:rsidR="006856F0" w:rsidRDefault="006856F0" w:rsidP="00583F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36D7"/>
    <w:multiLevelType w:val="multilevel"/>
    <w:tmpl w:val="0CE136D7"/>
    <w:lvl w:ilvl="0">
      <w:start w:val="1"/>
      <w:numFmt w:val="decimal"/>
      <w:lvlText w:val="%1."/>
      <w:lvlJc w:val="left"/>
      <w:pPr>
        <w:ind w:left="928" w:hanging="360"/>
      </w:pPr>
      <w:rPr>
        <w:rFonts w:hint="default"/>
      </w:rPr>
    </w:lvl>
    <w:lvl w:ilvl="1">
      <w:start w:val="1"/>
      <w:numFmt w:val="lowerLetter"/>
      <w:lvlText w:val="%2)"/>
      <w:lvlJc w:val="left"/>
      <w:pPr>
        <w:ind w:left="926" w:hanging="420"/>
      </w:pPr>
    </w:lvl>
    <w:lvl w:ilvl="2">
      <w:start w:val="1"/>
      <w:numFmt w:val="lowerRoman"/>
      <w:lvlText w:val="%3."/>
      <w:lvlJc w:val="right"/>
      <w:pPr>
        <w:ind w:left="1346" w:hanging="420"/>
      </w:pPr>
    </w:lvl>
    <w:lvl w:ilvl="3">
      <w:start w:val="1"/>
      <w:numFmt w:val="decimal"/>
      <w:lvlText w:val="%4."/>
      <w:lvlJc w:val="left"/>
      <w:pPr>
        <w:ind w:left="1766" w:hanging="420"/>
      </w:pPr>
    </w:lvl>
    <w:lvl w:ilvl="4">
      <w:start w:val="1"/>
      <w:numFmt w:val="lowerLetter"/>
      <w:lvlText w:val="%5)"/>
      <w:lvlJc w:val="left"/>
      <w:pPr>
        <w:ind w:left="2186" w:hanging="420"/>
      </w:pPr>
    </w:lvl>
    <w:lvl w:ilvl="5">
      <w:start w:val="1"/>
      <w:numFmt w:val="lowerRoman"/>
      <w:lvlText w:val="%6."/>
      <w:lvlJc w:val="right"/>
      <w:pPr>
        <w:ind w:left="2606" w:hanging="420"/>
      </w:pPr>
    </w:lvl>
    <w:lvl w:ilvl="6">
      <w:start w:val="1"/>
      <w:numFmt w:val="decimal"/>
      <w:lvlText w:val="%7."/>
      <w:lvlJc w:val="left"/>
      <w:pPr>
        <w:ind w:left="3026" w:hanging="420"/>
      </w:pPr>
    </w:lvl>
    <w:lvl w:ilvl="7">
      <w:start w:val="1"/>
      <w:numFmt w:val="lowerLetter"/>
      <w:lvlText w:val="%8)"/>
      <w:lvlJc w:val="left"/>
      <w:pPr>
        <w:ind w:left="3446" w:hanging="420"/>
      </w:pPr>
    </w:lvl>
    <w:lvl w:ilvl="8">
      <w:start w:val="1"/>
      <w:numFmt w:val="lowerRoman"/>
      <w:lvlText w:val="%9."/>
      <w:lvlJc w:val="right"/>
      <w:pPr>
        <w:ind w:left="386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3F83"/>
    <w:rsid w:val="0008665F"/>
    <w:rsid w:val="000C3872"/>
    <w:rsid w:val="0015662B"/>
    <w:rsid w:val="00366287"/>
    <w:rsid w:val="00583F83"/>
    <w:rsid w:val="00617BB5"/>
    <w:rsid w:val="006856F0"/>
    <w:rsid w:val="00961BE3"/>
    <w:rsid w:val="00A31B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83"/>
    <w:pPr>
      <w:widowControl w:val="0"/>
      <w:jc w:val="both"/>
    </w:pPr>
    <w:rPr>
      <w:rFonts w:ascii="Times New Roman" w:eastAsia="宋体" w:hAnsi="Times New Roman" w:cs="Times New Roman"/>
      <w:szCs w:val="24"/>
    </w:rPr>
  </w:style>
  <w:style w:type="paragraph" w:styleId="2">
    <w:name w:val="heading 2"/>
    <w:basedOn w:val="a"/>
    <w:next w:val="a"/>
    <w:link w:val="2Char"/>
    <w:unhideWhenUsed/>
    <w:qFormat/>
    <w:rsid w:val="00583F83"/>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83F83"/>
    <w:rPr>
      <w:rFonts w:ascii="Arial" w:eastAsia="黑体" w:hAnsi="Arial" w:cs="Times New Roman"/>
      <w:b/>
      <w:bCs/>
      <w:sz w:val="32"/>
      <w:szCs w:val="32"/>
    </w:rPr>
  </w:style>
  <w:style w:type="paragraph" w:styleId="a3">
    <w:name w:val="Plain Text"/>
    <w:basedOn w:val="a"/>
    <w:link w:val="Char"/>
    <w:uiPriority w:val="99"/>
    <w:qFormat/>
    <w:rsid w:val="00583F83"/>
    <w:rPr>
      <w:rFonts w:ascii="宋体" w:hAnsi="Courier New" w:cs="Courier New"/>
      <w:szCs w:val="21"/>
    </w:rPr>
  </w:style>
  <w:style w:type="character" w:customStyle="1" w:styleId="Char">
    <w:name w:val="纯文本 Char"/>
    <w:basedOn w:val="a0"/>
    <w:link w:val="a3"/>
    <w:uiPriority w:val="99"/>
    <w:qFormat/>
    <w:rsid w:val="00583F83"/>
    <w:rPr>
      <w:rFonts w:ascii="宋体" w:eastAsia="宋体" w:hAnsi="Courier New" w:cs="Courier New"/>
      <w:szCs w:val="21"/>
    </w:rPr>
  </w:style>
  <w:style w:type="paragraph" w:customStyle="1" w:styleId="20">
    <w:name w:val="列出段落2"/>
    <w:basedOn w:val="a"/>
    <w:uiPriority w:val="34"/>
    <w:qFormat/>
    <w:rsid w:val="00583F83"/>
    <w:pPr>
      <w:ind w:firstLine="420"/>
    </w:pPr>
  </w:style>
  <w:style w:type="paragraph" w:styleId="a4">
    <w:name w:val="header"/>
    <w:basedOn w:val="a"/>
    <w:link w:val="Char0"/>
    <w:uiPriority w:val="99"/>
    <w:unhideWhenUsed/>
    <w:rsid w:val="00583F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83F83"/>
    <w:rPr>
      <w:rFonts w:ascii="Times New Roman" w:eastAsia="宋体" w:hAnsi="Times New Roman" w:cs="Times New Roman"/>
      <w:sz w:val="18"/>
      <w:szCs w:val="18"/>
    </w:rPr>
  </w:style>
  <w:style w:type="paragraph" w:styleId="a5">
    <w:name w:val="footer"/>
    <w:basedOn w:val="a"/>
    <w:link w:val="Char1"/>
    <w:uiPriority w:val="99"/>
    <w:unhideWhenUsed/>
    <w:rsid w:val="00583F83"/>
    <w:pPr>
      <w:tabs>
        <w:tab w:val="center" w:pos="4153"/>
        <w:tab w:val="right" w:pos="8306"/>
      </w:tabs>
      <w:snapToGrid w:val="0"/>
      <w:jc w:val="left"/>
    </w:pPr>
    <w:rPr>
      <w:sz w:val="18"/>
      <w:szCs w:val="18"/>
    </w:rPr>
  </w:style>
  <w:style w:type="character" w:customStyle="1" w:styleId="Char1">
    <w:name w:val="页脚 Char"/>
    <w:basedOn w:val="a0"/>
    <w:link w:val="a5"/>
    <w:uiPriority w:val="99"/>
    <w:rsid w:val="00583F8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83"/>
    <w:pPr>
      <w:widowControl w:val="0"/>
      <w:jc w:val="both"/>
    </w:pPr>
    <w:rPr>
      <w:rFonts w:ascii="Times New Roman" w:eastAsia="宋体" w:hAnsi="Times New Roman" w:cs="Times New Roman"/>
      <w:szCs w:val="24"/>
    </w:rPr>
  </w:style>
  <w:style w:type="paragraph" w:styleId="2">
    <w:name w:val="heading 2"/>
    <w:basedOn w:val="a"/>
    <w:next w:val="a"/>
    <w:link w:val="2Char"/>
    <w:unhideWhenUsed/>
    <w:qFormat/>
    <w:rsid w:val="00583F83"/>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83F83"/>
    <w:rPr>
      <w:rFonts w:ascii="Arial" w:eastAsia="黑体" w:hAnsi="Arial" w:cs="Times New Roman"/>
      <w:b/>
      <w:bCs/>
      <w:sz w:val="32"/>
      <w:szCs w:val="32"/>
    </w:rPr>
  </w:style>
  <w:style w:type="paragraph" w:styleId="a3">
    <w:name w:val="Plain Text"/>
    <w:basedOn w:val="a"/>
    <w:link w:val="Char"/>
    <w:uiPriority w:val="99"/>
    <w:qFormat/>
    <w:rsid w:val="00583F83"/>
    <w:rPr>
      <w:rFonts w:ascii="宋体" w:hAnsi="Courier New" w:cs="Courier New"/>
      <w:szCs w:val="21"/>
    </w:rPr>
  </w:style>
  <w:style w:type="character" w:customStyle="1" w:styleId="Char">
    <w:name w:val="纯文本 Char"/>
    <w:basedOn w:val="a0"/>
    <w:link w:val="a3"/>
    <w:uiPriority w:val="99"/>
    <w:qFormat/>
    <w:rsid w:val="00583F83"/>
    <w:rPr>
      <w:rFonts w:ascii="宋体" w:eastAsia="宋体" w:hAnsi="Courier New" w:cs="Courier New"/>
      <w:szCs w:val="21"/>
    </w:rPr>
  </w:style>
  <w:style w:type="paragraph" w:customStyle="1" w:styleId="20">
    <w:name w:val="列出段落2"/>
    <w:basedOn w:val="a"/>
    <w:uiPriority w:val="34"/>
    <w:qFormat/>
    <w:rsid w:val="00583F83"/>
    <w:pPr>
      <w:ind w:firstLine="420"/>
    </w:pPr>
  </w:style>
  <w:style w:type="paragraph" w:styleId="a4">
    <w:name w:val="header"/>
    <w:basedOn w:val="a"/>
    <w:link w:val="Char0"/>
    <w:uiPriority w:val="99"/>
    <w:unhideWhenUsed/>
    <w:rsid w:val="00583F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83F83"/>
    <w:rPr>
      <w:rFonts w:ascii="Times New Roman" w:eastAsia="宋体" w:hAnsi="Times New Roman" w:cs="Times New Roman"/>
      <w:sz w:val="18"/>
      <w:szCs w:val="18"/>
    </w:rPr>
  </w:style>
  <w:style w:type="paragraph" w:styleId="a5">
    <w:name w:val="footer"/>
    <w:basedOn w:val="a"/>
    <w:link w:val="Char1"/>
    <w:uiPriority w:val="99"/>
    <w:unhideWhenUsed/>
    <w:rsid w:val="00583F83"/>
    <w:pPr>
      <w:tabs>
        <w:tab w:val="center" w:pos="4153"/>
        <w:tab w:val="right" w:pos="8306"/>
      </w:tabs>
      <w:snapToGrid w:val="0"/>
      <w:jc w:val="left"/>
    </w:pPr>
    <w:rPr>
      <w:sz w:val="18"/>
      <w:szCs w:val="18"/>
    </w:rPr>
  </w:style>
  <w:style w:type="character" w:customStyle="1" w:styleId="Char1">
    <w:name w:val="页脚 Char"/>
    <w:basedOn w:val="a0"/>
    <w:link w:val="a5"/>
    <w:uiPriority w:val="99"/>
    <w:rsid w:val="00583F8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qjd.mwr.gov.c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aqjd.mwr.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0.36.0.174:201/003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3</cp:revision>
  <dcterms:created xsi:type="dcterms:W3CDTF">2017-05-23T06:13:00Z</dcterms:created>
  <dcterms:modified xsi:type="dcterms:W3CDTF">2017-05-26T14:05:00Z</dcterms:modified>
</cp:coreProperties>
</file>